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14C4" w14:textId="6226DE92" w:rsidR="003C4712" w:rsidRDefault="006C1B37">
      <w:r>
        <w:rPr>
          <w:noProof/>
        </w:rPr>
        <w:drawing>
          <wp:anchor distT="0" distB="0" distL="114300" distR="114300" simplePos="0" relativeHeight="251713536" behindDoc="0" locked="0" layoutInCell="1" allowOverlap="1" wp14:anchorId="24625017" wp14:editId="11C69C7C">
            <wp:simplePos x="0" y="0"/>
            <wp:positionH relativeFrom="column">
              <wp:posOffset>7896225</wp:posOffset>
            </wp:positionH>
            <wp:positionV relativeFrom="paragraph">
              <wp:posOffset>0</wp:posOffset>
            </wp:positionV>
            <wp:extent cx="1363980" cy="72707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3980" cy="727075"/>
                    </a:xfrm>
                    <a:prstGeom prst="rect">
                      <a:avLst/>
                    </a:prstGeom>
                  </pic:spPr>
                </pic:pic>
              </a:graphicData>
            </a:graphic>
            <wp14:sizeRelH relativeFrom="page">
              <wp14:pctWidth>0</wp14:pctWidth>
            </wp14:sizeRelH>
            <wp14:sizeRelV relativeFrom="page">
              <wp14:pctHeight>0</wp14:pctHeight>
            </wp14:sizeRelV>
          </wp:anchor>
        </w:drawing>
      </w:r>
      <w:r w:rsidR="00460650">
        <w:rPr>
          <w:noProof/>
          <w:lang w:eastAsia="en-GB"/>
        </w:rPr>
        <mc:AlternateContent>
          <mc:Choice Requires="wps">
            <w:drawing>
              <wp:anchor distT="45720" distB="45720" distL="114300" distR="114300" simplePos="0" relativeHeight="251673600" behindDoc="0" locked="0" layoutInCell="1" allowOverlap="1" wp14:anchorId="10BF8367" wp14:editId="3E341EAB">
                <wp:simplePos x="0" y="0"/>
                <wp:positionH relativeFrom="margin">
                  <wp:posOffset>-546100</wp:posOffset>
                </wp:positionH>
                <wp:positionV relativeFrom="paragraph">
                  <wp:posOffset>779780</wp:posOffset>
                </wp:positionV>
                <wp:extent cx="9877425" cy="1308100"/>
                <wp:effectExtent l="0" t="0" r="28575" b="254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7425" cy="1308100"/>
                        </a:xfrm>
                        <a:prstGeom prst="rect">
                          <a:avLst/>
                        </a:prstGeom>
                        <a:solidFill>
                          <a:srgbClr val="FFFFFF"/>
                        </a:solidFill>
                        <a:ln w="9525">
                          <a:solidFill>
                            <a:srgbClr val="000000"/>
                          </a:solidFill>
                          <a:miter lim="800000"/>
                          <a:headEnd/>
                          <a:tailEnd/>
                        </a:ln>
                      </wps:spPr>
                      <wps:txbx>
                        <w:txbxContent>
                          <w:p w14:paraId="52F3C6E4" w14:textId="58BA32BA" w:rsidR="00BA7C28" w:rsidRPr="00460650" w:rsidRDefault="00BA7C28" w:rsidP="00BA7C28">
                            <w:pPr>
                              <w:rPr>
                                <w:rFonts w:ascii="Rockwell" w:hAnsi="Rockwell"/>
                                <w:sz w:val="20"/>
                                <w:szCs w:val="20"/>
                              </w:rPr>
                            </w:pPr>
                            <w:r w:rsidRPr="00460650">
                              <w:rPr>
                                <w:rFonts w:ascii="Rockwell" w:hAnsi="Rockwell"/>
                                <w:sz w:val="20"/>
                                <w:szCs w:val="20"/>
                              </w:rPr>
                              <w:t>The intent of the BTEC Level 2 Personal Growth and Wellbeing curriculum is to support learners in developing the essential personal, social, financial and employability skills required for successful progression into further education, training or employment. The curriculum is designed to build confidence, independence and resilience through practical, real-life learning experiences.</w:t>
                            </w:r>
                          </w:p>
                          <w:p w14:paraId="750B72B5" w14:textId="77777777" w:rsidR="00460650" w:rsidRDefault="00BA7C28" w:rsidP="00BA7C28">
                            <w:pPr>
                              <w:rPr>
                                <w:rFonts w:ascii="Rockwell" w:hAnsi="Rockwell"/>
                                <w:sz w:val="20"/>
                                <w:szCs w:val="20"/>
                              </w:rPr>
                            </w:pPr>
                            <w:r w:rsidRPr="00460650">
                              <w:rPr>
                                <w:rFonts w:ascii="Rockwell" w:hAnsi="Rockwell"/>
                                <w:sz w:val="20"/>
                                <w:szCs w:val="20"/>
                              </w:rPr>
                              <w:t xml:space="preserve">Through a blend of reflective learning, practical activities and personalised development planning, learners will strengthen their physical wellbeing, understand their rights and responsibilities, develop financial awareness, explore environmental responsibility and gain valuable insight through external experiences. </w:t>
                            </w:r>
                          </w:p>
                          <w:p w14:paraId="212CDA0D" w14:textId="7A38EDE5" w:rsidR="001C08E1" w:rsidRPr="00460650" w:rsidRDefault="00BA7C28" w:rsidP="00BA7C28">
                            <w:pPr>
                              <w:rPr>
                                <w:rFonts w:ascii="Rockwell" w:hAnsi="Rockwell"/>
                                <w:sz w:val="20"/>
                                <w:szCs w:val="20"/>
                              </w:rPr>
                            </w:pPr>
                            <w:r w:rsidRPr="00460650">
                              <w:rPr>
                                <w:rFonts w:ascii="Rockwell" w:hAnsi="Rockwell"/>
                                <w:sz w:val="20"/>
                                <w:szCs w:val="20"/>
                              </w:rPr>
                              <w:t>Assessment methods encourage self-reflection, communication, teamwork and problem-solving, ensuring learners are well-equipped for life beyond education.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F8367" id="_x0000_t202" coordsize="21600,21600" o:spt="202" path="m,l,21600r21600,l21600,xe">
                <v:stroke joinstyle="miter"/>
                <v:path gradientshapeok="t" o:connecttype="rect"/>
              </v:shapetype>
              <v:shape id="Text Box 2" o:spid="_x0000_s1026" type="#_x0000_t202" style="position:absolute;margin-left:-43pt;margin-top:61.4pt;width:777.75pt;height:103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">
                <v:textbox>
                  <w:txbxContent>
                    <w:p w14:paraId="52F3C6E4" w14:textId="58BA32BA" w:rsidR="00BA7C28" w:rsidRPr="00460650" w:rsidRDefault="00BA7C28" w:rsidP="00BA7C28">
                      <w:pPr>
                        <w:rPr>
                          <w:rFonts w:ascii="Rockwell" w:hAnsi="Rockwell"/>
                          <w:sz w:val="20"/>
                          <w:szCs w:val="20"/>
                        </w:rPr>
                      </w:pPr>
                      <w:r w:rsidRPr="00460650">
                        <w:rPr>
                          <w:rFonts w:ascii="Rockwell" w:hAnsi="Rockwell"/>
                          <w:sz w:val="20"/>
                          <w:szCs w:val="20"/>
                        </w:rPr>
                        <w:t>The intent of the BTEC Level 2 Personal Growth and Wellbeing curriculum is to support learners in developing the essential personal, social, financial and employability skills required for successful progression into further education, training or employment. The curriculum is designed to build confidence, independence and resilience through practical, real-life learning experiences.</w:t>
                      </w:r>
                    </w:p>
                    <w:p w14:paraId="750B72B5" w14:textId="77777777" w:rsidR="00460650" w:rsidRDefault="00BA7C28" w:rsidP="00BA7C28">
                      <w:pPr>
                        <w:rPr>
                          <w:rFonts w:ascii="Rockwell" w:hAnsi="Rockwell"/>
                          <w:sz w:val="20"/>
                          <w:szCs w:val="20"/>
                        </w:rPr>
                      </w:pPr>
                      <w:r w:rsidRPr="00460650">
                        <w:rPr>
                          <w:rFonts w:ascii="Rockwell" w:hAnsi="Rockwell"/>
                          <w:sz w:val="20"/>
                          <w:szCs w:val="20"/>
                        </w:rPr>
                        <w:t xml:space="preserve">Through a blend of reflective learning, practical activities and personalised development planning, learners will strengthen their physical wellbeing, understand their rights and responsibilities, develop financial awareness, explore environmental responsibility and gain valuable insight through external experiences. </w:t>
                      </w:r>
                    </w:p>
                    <w:p w14:paraId="212CDA0D" w14:textId="7A38EDE5" w:rsidR="001C08E1" w:rsidRPr="00460650" w:rsidRDefault="00BA7C28" w:rsidP="00BA7C28">
                      <w:pPr>
                        <w:rPr>
                          <w:rFonts w:ascii="Rockwell" w:hAnsi="Rockwell"/>
                          <w:sz w:val="20"/>
                          <w:szCs w:val="20"/>
                        </w:rPr>
                      </w:pPr>
                      <w:r w:rsidRPr="00460650">
                        <w:rPr>
                          <w:rFonts w:ascii="Rockwell" w:hAnsi="Rockwell"/>
                          <w:sz w:val="20"/>
                          <w:szCs w:val="20"/>
                        </w:rPr>
                        <w:t>Assessment methods encourage self-reflection, communication, teamwork and problem-solving, ensuring learners are well-equipped for life beyond education.</w:t>
                      </w:r>
                    </w:p>
                  </w:txbxContent>
                </v:textbox>
                <w10:wrap type="square" anchorx="margin"/>
              </v:shape>
            </w:pict>
          </mc:Fallback>
        </mc:AlternateContent>
      </w:r>
      <w:r w:rsidR="00BA7C28">
        <w:rPr>
          <w:noProof/>
          <w:lang w:eastAsia="en-GB"/>
        </w:rPr>
        <mc:AlternateContent>
          <mc:Choice Requires="wps">
            <w:drawing>
              <wp:anchor distT="45720" distB="45720" distL="114300" distR="114300" simplePos="0" relativeHeight="251671552" behindDoc="0" locked="0" layoutInCell="1" allowOverlap="1" wp14:anchorId="26A7B14B" wp14:editId="39A33C19">
                <wp:simplePos x="0" y="0"/>
                <wp:positionH relativeFrom="column">
                  <wp:posOffset>4010025</wp:posOffset>
                </wp:positionH>
                <wp:positionV relativeFrom="paragraph">
                  <wp:posOffset>100330</wp:posOffset>
                </wp:positionV>
                <wp:extent cx="2333625" cy="64770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47700"/>
                        </a:xfrm>
                        <a:prstGeom prst="rect">
                          <a:avLst/>
                        </a:prstGeom>
                        <a:solidFill>
                          <a:srgbClr val="FFFFFF"/>
                        </a:solidFill>
                        <a:ln w="9525">
                          <a:solidFill>
                            <a:srgbClr val="000000"/>
                          </a:solidFill>
                          <a:miter lim="800000"/>
                          <a:headEnd/>
                          <a:tailEnd/>
                        </a:ln>
                      </wps:spPr>
                      <wps:txbx>
                        <w:txbxContent>
                          <w:p w14:paraId="5C78860E" w14:textId="2748DA0D" w:rsidR="001C08E1" w:rsidRPr="00B47D9B" w:rsidRDefault="001C08E1">
                            <w:pPr>
                              <w:rPr>
                                <w:rFonts w:ascii="Arial" w:hAnsi="Arial" w:cs="Arial"/>
                                <w:sz w:val="24"/>
                                <w:szCs w:val="24"/>
                              </w:rPr>
                            </w:pPr>
                            <w:r w:rsidRPr="00B47D9B">
                              <w:rPr>
                                <w:rFonts w:ascii="Arial" w:hAnsi="Arial" w:cs="Arial"/>
                                <w:sz w:val="24"/>
                                <w:szCs w:val="24"/>
                              </w:rPr>
                              <w:t xml:space="preserve">Subject: </w:t>
                            </w:r>
                            <w:r w:rsidR="00BA7C28">
                              <w:rPr>
                                <w:rFonts w:ascii="Arial" w:hAnsi="Arial" w:cs="Arial"/>
                                <w:sz w:val="24"/>
                                <w:szCs w:val="24"/>
                              </w:rPr>
                              <w:t>Growth and wellbeing</w:t>
                            </w:r>
                          </w:p>
                          <w:p w14:paraId="16BBBC47" w14:textId="1EE0B382" w:rsidR="001C08E1" w:rsidRPr="00B47D9B" w:rsidRDefault="001C08E1">
                            <w:pPr>
                              <w:rPr>
                                <w:rFonts w:ascii="Arial" w:hAnsi="Arial" w:cs="Arial"/>
                                <w:sz w:val="24"/>
                                <w:szCs w:val="24"/>
                              </w:rPr>
                            </w:pPr>
                            <w:r w:rsidRPr="00B47D9B">
                              <w:rPr>
                                <w:rFonts w:ascii="Arial" w:hAnsi="Arial" w:cs="Arial"/>
                                <w:sz w:val="24"/>
                                <w:szCs w:val="24"/>
                              </w:rPr>
                              <w:t xml:space="preserve">Year Group:  </w:t>
                            </w:r>
                            <w:r>
                              <w:rPr>
                                <w:rFonts w:ascii="Arial" w:hAnsi="Arial" w:cs="Arial"/>
                                <w:sz w:val="24"/>
                                <w:szCs w:val="24"/>
                              </w:rPr>
                              <w:t>Year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7B14B" id="_x0000_s1027" type="#_x0000_t202" style="position:absolute;margin-left:315.75pt;margin-top:7.9pt;width:183.75pt;height:5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">
                <v:textbox>
                  <w:txbxContent>
                    <w:p w14:paraId="5C78860E" w14:textId="2748DA0D" w:rsidR="001C08E1" w:rsidRPr="00B47D9B" w:rsidRDefault="001C08E1">
                      <w:pPr>
                        <w:rPr>
                          <w:rFonts w:ascii="Arial" w:hAnsi="Arial" w:cs="Arial"/>
                          <w:sz w:val="24"/>
                          <w:szCs w:val="24"/>
                        </w:rPr>
                      </w:pPr>
                      <w:r w:rsidRPr="00B47D9B">
                        <w:rPr>
                          <w:rFonts w:ascii="Arial" w:hAnsi="Arial" w:cs="Arial"/>
                          <w:sz w:val="24"/>
                          <w:szCs w:val="24"/>
                        </w:rPr>
                        <w:t xml:space="preserve">Subject: </w:t>
                      </w:r>
                      <w:r w:rsidR="00BA7C28">
                        <w:rPr>
                          <w:rFonts w:ascii="Arial" w:hAnsi="Arial" w:cs="Arial"/>
                          <w:sz w:val="24"/>
                          <w:szCs w:val="24"/>
                        </w:rPr>
                        <w:t>Growth and wellbeing</w:t>
                      </w:r>
                    </w:p>
                    <w:p w14:paraId="16BBBC47" w14:textId="1EE0B382" w:rsidR="001C08E1" w:rsidRPr="00B47D9B" w:rsidRDefault="001C08E1">
                      <w:pPr>
                        <w:rPr>
                          <w:rFonts w:ascii="Arial" w:hAnsi="Arial" w:cs="Arial"/>
                          <w:sz w:val="24"/>
                          <w:szCs w:val="24"/>
                        </w:rPr>
                      </w:pPr>
                      <w:r w:rsidRPr="00B47D9B">
                        <w:rPr>
                          <w:rFonts w:ascii="Arial" w:hAnsi="Arial" w:cs="Arial"/>
                          <w:sz w:val="24"/>
                          <w:szCs w:val="24"/>
                        </w:rPr>
                        <w:t xml:space="preserve">Year Group:  </w:t>
                      </w:r>
                      <w:r>
                        <w:rPr>
                          <w:rFonts w:ascii="Arial" w:hAnsi="Arial" w:cs="Arial"/>
                          <w:sz w:val="24"/>
                          <w:szCs w:val="24"/>
                        </w:rPr>
                        <w:t>Year 12</w:t>
                      </w:r>
                    </w:p>
                  </w:txbxContent>
                </v:textbox>
                <w10:wrap type="square"/>
              </v:shape>
            </w:pict>
          </mc:Fallback>
        </mc:AlternateContent>
      </w:r>
      <w:r w:rsidR="00E23FBA">
        <w:rPr>
          <w:rFonts w:ascii="Rockwell" w:hAnsi="Rockwell"/>
          <w:b/>
          <w:noProof/>
          <w:sz w:val="24"/>
          <w:lang w:eastAsia="en-GB"/>
        </w:rPr>
        <w:drawing>
          <wp:anchor distT="0" distB="0" distL="114300" distR="114300" simplePos="0" relativeHeight="251711488" behindDoc="1" locked="0" layoutInCell="1" allowOverlap="1" wp14:anchorId="23AA5CBF" wp14:editId="21AAF02B">
            <wp:simplePos x="0" y="0"/>
            <wp:positionH relativeFrom="column">
              <wp:posOffset>-541020</wp:posOffset>
            </wp:positionH>
            <wp:positionV relativeFrom="paragraph">
              <wp:posOffset>237490</wp:posOffset>
            </wp:positionV>
            <wp:extent cx="4553585" cy="510540"/>
            <wp:effectExtent l="0" t="0" r="0" b="3810"/>
            <wp:wrapTight wrapText="bothSides">
              <wp:wrapPolygon edited="0">
                <wp:start x="0" y="0"/>
                <wp:lineTo x="0" y="20955"/>
                <wp:lineTo x="21507" y="20955"/>
                <wp:lineTo x="21507" y="0"/>
                <wp:lineTo x="0" y="0"/>
              </wp:wrapPolygon>
            </wp:wrapTight>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3585" cy="510540"/>
                    </a:xfrm>
                    <a:prstGeom prst="rect">
                      <a:avLst/>
                    </a:prstGeom>
                    <a:noFill/>
                  </pic:spPr>
                </pic:pic>
              </a:graphicData>
            </a:graphic>
            <wp14:sizeRelH relativeFrom="page">
              <wp14:pctWidth>0</wp14:pctWidth>
            </wp14:sizeRelH>
            <wp14:sizeRelV relativeFrom="page">
              <wp14:pctHeight>0</wp14:pctHeight>
            </wp14:sizeRelV>
          </wp:anchor>
        </w:drawing>
      </w:r>
      <w:r w:rsidR="003C4712">
        <w:tab/>
      </w:r>
      <w:r w:rsidR="003C4712">
        <w:tab/>
      </w:r>
      <w:r w:rsidR="003C4712">
        <w:tab/>
      </w:r>
      <w:r w:rsidR="003C4712">
        <w:tab/>
      </w:r>
      <w:r w:rsidR="003C4712">
        <w:tab/>
      </w:r>
      <w:r w:rsidR="003C4712">
        <w:tab/>
      </w:r>
      <w:r w:rsidR="003C4712">
        <w:tab/>
      </w:r>
      <w:r w:rsidR="003C4712">
        <w:tab/>
      </w:r>
    </w:p>
    <w:p w14:paraId="7D485BF9" w14:textId="53A7A9B8" w:rsidR="006C1B37" w:rsidRPr="006C1B37" w:rsidRDefault="006C1B37" w:rsidP="006C1B37">
      <w:pPr>
        <w:jc w:val="center"/>
      </w:pPr>
    </w:p>
    <w:tbl>
      <w:tblPr>
        <w:tblStyle w:val="TableGrid"/>
        <w:tblW w:w="15580" w:type="dxa"/>
        <w:tblInd w:w="-856" w:type="dxa"/>
        <w:tblLook w:val="04A0" w:firstRow="1" w:lastRow="0" w:firstColumn="1" w:lastColumn="0" w:noHBand="0" w:noVBand="1"/>
      </w:tblPr>
      <w:tblGrid>
        <w:gridCol w:w="5500"/>
        <w:gridCol w:w="2204"/>
        <w:gridCol w:w="2441"/>
        <w:gridCol w:w="5435"/>
      </w:tblGrid>
      <w:tr w:rsidR="003C4712" w14:paraId="1234F54C" w14:textId="77777777" w:rsidTr="00E23FBA">
        <w:trPr>
          <w:trHeight w:val="227"/>
        </w:trPr>
        <w:tc>
          <w:tcPr>
            <w:tcW w:w="5500" w:type="dxa"/>
          </w:tcPr>
          <w:p w14:paraId="38D853D5" w14:textId="77777777" w:rsidR="003C4712" w:rsidRPr="00460650" w:rsidRDefault="003C4712" w:rsidP="00B47D9B">
            <w:pPr>
              <w:jc w:val="center"/>
              <w:rPr>
                <w:rFonts w:ascii="Rockwell" w:hAnsi="Rockwell" w:cs="Arial"/>
                <w:b/>
                <w:sz w:val="20"/>
                <w:szCs w:val="20"/>
              </w:rPr>
            </w:pPr>
            <w:r w:rsidRPr="00460650">
              <w:rPr>
                <w:rFonts w:ascii="Rockwell" w:hAnsi="Rockwell" w:cs="Arial"/>
                <w:b/>
                <w:sz w:val="20"/>
                <w:szCs w:val="20"/>
              </w:rPr>
              <w:t>TERM 1</w:t>
            </w:r>
          </w:p>
        </w:tc>
        <w:tc>
          <w:tcPr>
            <w:tcW w:w="4645" w:type="dxa"/>
            <w:gridSpan w:val="2"/>
          </w:tcPr>
          <w:p w14:paraId="5E14E7CC" w14:textId="77777777" w:rsidR="003C4712" w:rsidRPr="00460650" w:rsidRDefault="003C4712" w:rsidP="00B47D9B">
            <w:pPr>
              <w:jc w:val="center"/>
              <w:rPr>
                <w:rFonts w:ascii="Rockwell" w:hAnsi="Rockwell" w:cs="Arial"/>
                <w:b/>
                <w:sz w:val="20"/>
                <w:szCs w:val="20"/>
              </w:rPr>
            </w:pPr>
            <w:r w:rsidRPr="00460650">
              <w:rPr>
                <w:rFonts w:ascii="Rockwell" w:hAnsi="Rockwell" w:cs="Arial"/>
                <w:b/>
                <w:sz w:val="20"/>
                <w:szCs w:val="20"/>
              </w:rPr>
              <w:t>TERM 2</w:t>
            </w:r>
          </w:p>
        </w:tc>
        <w:tc>
          <w:tcPr>
            <w:tcW w:w="5434" w:type="dxa"/>
          </w:tcPr>
          <w:p w14:paraId="630D59A5" w14:textId="77777777" w:rsidR="003C4712" w:rsidRPr="00460650" w:rsidRDefault="003C4712" w:rsidP="00B47D9B">
            <w:pPr>
              <w:jc w:val="center"/>
              <w:rPr>
                <w:rFonts w:ascii="Rockwell" w:hAnsi="Rockwell" w:cs="Arial"/>
                <w:b/>
                <w:sz w:val="20"/>
                <w:szCs w:val="20"/>
              </w:rPr>
            </w:pPr>
            <w:r w:rsidRPr="00460650">
              <w:rPr>
                <w:rFonts w:ascii="Rockwell" w:hAnsi="Rockwell" w:cs="Arial"/>
                <w:b/>
                <w:sz w:val="20"/>
                <w:szCs w:val="20"/>
              </w:rPr>
              <w:t>TERM 3</w:t>
            </w:r>
          </w:p>
        </w:tc>
      </w:tr>
      <w:tr w:rsidR="003C4712" w14:paraId="179AC234" w14:textId="77777777" w:rsidTr="00460650">
        <w:trPr>
          <w:trHeight w:val="416"/>
        </w:trPr>
        <w:tc>
          <w:tcPr>
            <w:tcW w:w="5500" w:type="dxa"/>
          </w:tcPr>
          <w:p w14:paraId="571B509A" w14:textId="1A452EE2" w:rsidR="003C4712" w:rsidRPr="00460650" w:rsidRDefault="003C4712" w:rsidP="00B47D9B">
            <w:pPr>
              <w:rPr>
                <w:rFonts w:ascii="Rockwell" w:hAnsi="Rockwell" w:cs="Arial"/>
                <w:sz w:val="20"/>
                <w:szCs w:val="20"/>
              </w:rPr>
            </w:pPr>
            <w:r w:rsidRPr="00460650">
              <w:rPr>
                <w:rFonts w:ascii="Rockwell" w:hAnsi="Rockwell" w:cs="Arial"/>
                <w:sz w:val="20"/>
                <w:szCs w:val="20"/>
              </w:rPr>
              <w:t>KNOWLEDGE/SKILLS</w:t>
            </w:r>
            <w:r w:rsidR="00DD014B" w:rsidRPr="00460650">
              <w:rPr>
                <w:rFonts w:ascii="Rockwell" w:hAnsi="Rockwell" w:cs="Arial"/>
                <w:sz w:val="20"/>
                <w:szCs w:val="20"/>
              </w:rPr>
              <w:tab/>
            </w:r>
          </w:p>
          <w:p w14:paraId="7945E97B" w14:textId="77777777" w:rsidR="001A29EE" w:rsidRPr="00460650" w:rsidRDefault="001A29EE" w:rsidP="00B47D9B">
            <w:pPr>
              <w:rPr>
                <w:rFonts w:ascii="Rockwell" w:hAnsi="Rockwell" w:cs="Arial"/>
                <w:b/>
                <w:bCs/>
                <w:sz w:val="20"/>
                <w:szCs w:val="20"/>
              </w:rPr>
            </w:pPr>
          </w:p>
          <w:p w14:paraId="242AEB0F" w14:textId="77777777" w:rsidR="00BA7C28" w:rsidRPr="00460650" w:rsidRDefault="00BA7C28" w:rsidP="00BA7C28">
            <w:pPr>
              <w:rPr>
                <w:rFonts w:ascii="Rockwell" w:hAnsi="Rockwell" w:cs="Arial"/>
                <w:b/>
                <w:bCs/>
                <w:sz w:val="20"/>
                <w:szCs w:val="20"/>
              </w:rPr>
            </w:pPr>
            <w:r w:rsidRPr="00460650">
              <w:rPr>
                <w:rFonts w:ascii="Rockwell" w:hAnsi="Rockwell" w:cs="Arial"/>
                <w:b/>
                <w:bCs/>
                <w:sz w:val="20"/>
                <w:szCs w:val="20"/>
              </w:rPr>
              <w:t>Half Term 1 – Unit 1: Maintaining Physical Health and Wellbeing</w:t>
            </w:r>
          </w:p>
          <w:p w14:paraId="1D885A8B"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Knowledge &amp; Skills:</w:t>
            </w:r>
          </w:p>
          <w:p w14:paraId="130653E6" w14:textId="77777777" w:rsidR="00BA7C28" w:rsidRPr="00460650" w:rsidRDefault="00BA7C28" w:rsidP="00BA7C28">
            <w:pPr>
              <w:numPr>
                <w:ilvl w:val="0"/>
                <w:numId w:val="1"/>
              </w:numPr>
              <w:rPr>
                <w:rFonts w:ascii="Rockwell" w:hAnsi="Rockwell" w:cs="Arial"/>
                <w:sz w:val="20"/>
                <w:szCs w:val="20"/>
              </w:rPr>
            </w:pPr>
            <w:r w:rsidRPr="00460650">
              <w:rPr>
                <w:rFonts w:ascii="Rockwell" w:hAnsi="Rockwell" w:cs="Arial"/>
                <w:sz w:val="20"/>
                <w:szCs w:val="20"/>
              </w:rPr>
              <w:t>Understanding healthy lifestyles and physical wellbeing</w:t>
            </w:r>
          </w:p>
          <w:p w14:paraId="74CD6A61" w14:textId="77777777" w:rsidR="00BA7C28" w:rsidRPr="00460650" w:rsidRDefault="00BA7C28" w:rsidP="00BA7C28">
            <w:pPr>
              <w:numPr>
                <w:ilvl w:val="0"/>
                <w:numId w:val="1"/>
              </w:numPr>
              <w:rPr>
                <w:rFonts w:ascii="Rockwell" w:hAnsi="Rockwell" w:cs="Arial"/>
                <w:sz w:val="20"/>
                <w:szCs w:val="20"/>
              </w:rPr>
            </w:pPr>
            <w:r w:rsidRPr="00460650">
              <w:rPr>
                <w:rFonts w:ascii="Rockwell" w:hAnsi="Rockwell" w:cs="Arial"/>
                <w:sz w:val="20"/>
                <w:szCs w:val="20"/>
              </w:rPr>
              <w:t>The impact of diet, exercise, sleep and hygiene on the body</w:t>
            </w:r>
          </w:p>
          <w:p w14:paraId="0777048D" w14:textId="77777777" w:rsidR="00BA7C28" w:rsidRPr="00460650" w:rsidRDefault="00BA7C28" w:rsidP="00BA7C28">
            <w:pPr>
              <w:numPr>
                <w:ilvl w:val="0"/>
                <w:numId w:val="1"/>
              </w:numPr>
              <w:rPr>
                <w:rFonts w:ascii="Rockwell" w:hAnsi="Rockwell" w:cs="Arial"/>
                <w:sz w:val="20"/>
                <w:szCs w:val="20"/>
              </w:rPr>
            </w:pPr>
            <w:r w:rsidRPr="00460650">
              <w:rPr>
                <w:rFonts w:ascii="Rockwell" w:hAnsi="Rockwell" w:cs="Arial"/>
                <w:sz w:val="20"/>
                <w:szCs w:val="20"/>
              </w:rPr>
              <w:t>Risks linked to unhealthy behaviours (substances, poor diet, inactivity)</w:t>
            </w:r>
          </w:p>
          <w:p w14:paraId="7BF64BB1" w14:textId="77777777" w:rsidR="00BA7C28" w:rsidRPr="00460650" w:rsidRDefault="00BA7C28" w:rsidP="00BA7C28">
            <w:pPr>
              <w:numPr>
                <w:ilvl w:val="0"/>
                <w:numId w:val="1"/>
              </w:numPr>
              <w:rPr>
                <w:rFonts w:ascii="Rockwell" w:hAnsi="Rockwell" w:cs="Arial"/>
                <w:sz w:val="20"/>
                <w:szCs w:val="20"/>
              </w:rPr>
            </w:pPr>
            <w:r w:rsidRPr="00460650">
              <w:rPr>
                <w:rFonts w:ascii="Rockwell" w:hAnsi="Rockwell" w:cs="Arial"/>
                <w:sz w:val="20"/>
                <w:szCs w:val="20"/>
              </w:rPr>
              <w:t>National health guidance and recommendations</w:t>
            </w:r>
          </w:p>
          <w:p w14:paraId="32C2C787" w14:textId="77777777" w:rsidR="00BA7C28" w:rsidRPr="00460650" w:rsidRDefault="00BA7C28" w:rsidP="00BA7C28">
            <w:pPr>
              <w:numPr>
                <w:ilvl w:val="0"/>
                <w:numId w:val="1"/>
              </w:numPr>
              <w:rPr>
                <w:rFonts w:ascii="Rockwell" w:hAnsi="Rockwell" w:cs="Arial"/>
                <w:sz w:val="20"/>
                <w:szCs w:val="20"/>
              </w:rPr>
            </w:pPr>
            <w:r w:rsidRPr="00460650">
              <w:rPr>
                <w:rFonts w:ascii="Rockwell" w:hAnsi="Rockwell" w:cs="Arial"/>
                <w:sz w:val="20"/>
                <w:szCs w:val="20"/>
              </w:rPr>
              <w:t>Personal health monitoring and goal setting</w:t>
            </w:r>
          </w:p>
          <w:p w14:paraId="756D5431"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Skills Developed:</w:t>
            </w:r>
          </w:p>
          <w:p w14:paraId="7E43C6F2" w14:textId="77777777" w:rsidR="00BA7C28" w:rsidRPr="00460650" w:rsidRDefault="00BA7C28" w:rsidP="00BA7C28">
            <w:pPr>
              <w:numPr>
                <w:ilvl w:val="0"/>
                <w:numId w:val="2"/>
              </w:numPr>
              <w:rPr>
                <w:rFonts w:ascii="Rockwell" w:hAnsi="Rockwell" w:cs="Arial"/>
                <w:sz w:val="20"/>
                <w:szCs w:val="20"/>
              </w:rPr>
            </w:pPr>
            <w:r w:rsidRPr="00460650">
              <w:rPr>
                <w:rFonts w:ascii="Rockwell" w:hAnsi="Rockwell" w:cs="Arial"/>
                <w:sz w:val="20"/>
                <w:szCs w:val="20"/>
              </w:rPr>
              <w:t>Research skills</w:t>
            </w:r>
          </w:p>
          <w:p w14:paraId="09342887" w14:textId="77777777" w:rsidR="00BA7C28" w:rsidRPr="00460650" w:rsidRDefault="00BA7C28" w:rsidP="00BA7C28">
            <w:pPr>
              <w:numPr>
                <w:ilvl w:val="0"/>
                <w:numId w:val="2"/>
              </w:numPr>
              <w:rPr>
                <w:rFonts w:ascii="Rockwell" w:hAnsi="Rockwell" w:cs="Arial"/>
                <w:sz w:val="20"/>
                <w:szCs w:val="20"/>
              </w:rPr>
            </w:pPr>
            <w:r w:rsidRPr="00460650">
              <w:rPr>
                <w:rFonts w:ascii="Rockwell" w:hAnsi="Rockwell" w:cs="Arial"/>
                <w:sz w:val="20"/>
                <w:szCs w:val="20"/>
              </w:rPr>
              <w:t>Self-reflection</w:t>
            </w:r>
          </w:p>
          <w:p w14:paraId="31038B33" w14:textId="77777777" w:rsidR="00BA7C28" w:rsidRPr="00460650" w:rsidRDefault="00BA7C28" w:rsidP="00BA7C28">
            <w:pPr>
              <w:numPr>
                <w:ilvl w:val="0"/>
                <w:numId w:val="2"/>
              </w:numPr>
              <w:rPr>
                <w:rFonts w:ascii="Rockwell" w:hAnsi="Rockwell" w:cs="Arial"/>
                <w:sz w:val="20"/>
                <w:szCs w:val="20"/>
              </w:rPr>
            </w:pPr>
            <w:r w:rsidRPr="00460650">
              <w:rPr>
                <w:rFonts w:ascii="Rockwell" w:hAnsi="Rockwell" w:cs="Arial"/>
                <w:sz w:val="20"/>
                <w:szCs w:val="20"/>
              </w:rPr>
              <w:t>Planning and target setting</w:t>
            </w:r>
          </w:p>
          <w:p w14:paraId="128AD5C3" w14:textId="0F7AE16B" w:rsidR="001A29EE" w:rsidRPr="00460650" w:rsidRDefault="00BA7C28" w:rsidP="00B47D9B">
            <w:pPr>
              <w:numPr>
                <w:ilvl w:val="0"/>
                <w:numId w:val="2"/>
              </w:numPr>
              <w:rPr>
                <w:rFonts w:ascii="Rockwell" w:hAnsi="Rockwell" w:cs="Arial"/>
                <w:sz w:val="20"/>
                <w:szCs w:val="20"/>
              </w:rPr>
            </w:pPr>
            <w:r w:rsidRPr="00460650">
              <w:rPr>
                <w:rFonts w:ascii="Rockwell" w:hAnsi="Rockwell" w:cs="Arial"/>
                <w:sz w:val="20"/>
                <w:szCs w:val="20"/>
              </w:rPr>
              <w:t>Communication</w:t>
            </w:r>
          </w:p>
          <w:p w14:paraId="3013FBEF" w14:textId="77777777" w:rsidR="001A29EE" w:rsidRPr="00460650" w:rsidRDefault="001A29EE" w:rsidP="00B47D9B">
            <w:pPr>
              <w:rPr>
                <w:rFonts w:ascii="Rockwell" w:hAnsi="Rockwell" w:cs="Arial"/>
                <w:sz w:val="20"/>
                <w:szCs w:val="20"/>
              </w:rPr>
            </w:pPr>
          </w:p>
          <w:p w14:paraId="4446FD67" w14:textId="77777777" w:rsidR="00BA7C28" w:rsidRPr="00460650" w:rsidRDefault="00BA7C28" w:rsidP="00BA7C28">
            <w:pPr>
              <w:rPr>
                <w:rFonts w:ascii="Rockwell" w:hAnsi="Rockwell" w:cs="Arial"/>
                <w:b/>
                <w:bCs/>
                <w:sz w:val="20"/>
                <w:szCs w:val="20"/>
              </w:rPr>
            </w:pPr>
            <w:r w:rsidRPr="00460650">
              <w:rPr>
                <w:rFonts w:ascii="Rockwell" w:hAnsi="Rockwell" w:cs="Arial"/>
                <w:b/>
                <w:bCs/>
                <w:sz w:val="20"/>
                <w:szCs w:val="20"/>
              </w:rPr>
              <w:t>Half Term 2 – Unit 6: Respecting Rights and Responsibilities</w:t>
            </w:r>
          </w:p>
          <w:p w14:paraId="72742CA2"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Knowledge &amp; Skills:</w:t>
            </w:r>
          </w:p>
          <w:p w14:paraId="6DE14958" w14:textId="77777777" w:rsidR="00BA7C28" w:rsidRPr="00460650" w:rsidRDefault="00BA7C28" w:rsidP="00BA7C28">
            <w:pPr>
              <w:numPr>
                <w:ilvl w:val="0"/>
                <w:numId w:val="4"/>
              </w:numPr>
              <w:rPr>
                <w:rFonts w:ascii="Rockwell" w:hAnsi="Rockwell" w:cs="Arial"/>
                <w:sz w:val="20"/>
                <w:szCs w:val="20"/>
              </w:rPr>
            </w:pPr>
            <w:r w:rsidRPr="00460650">
              <w:rPr>
                <w:rFonts w:ascii="Rockwell" w:hAnsi="Rockwell" w:cs="Arial"/>
                <w:sz w:val="20"/>
                <w:szCs w:val="20"/>
              </w:rPr>
              <w:t>Individual rights within society</w:t>
            </w:r>
          </w:p>
          <w:p w14:paraId="76C7B6F7" w14:textId="77777777" w:rsidR="00BA7C28" w:rsidRPr="00460650" w:rsidRDefault="00BA7C28" w:rsidP="00BA7C28">
            <w:pPr>
              <w:numPr>
                <w:ilvl w:val="0"/>
                <w:numId w:val="4"/>
              </w:numPr>
              <w:rPr>
                <w:rFonts w:ascii="Rockwell" w:hAnsi="Rockwell" w:cs="Arial"/>
                <w:sz w:val="20"/>
                <w:szCs w:val="20"/>
              </w:rPr>
            </w:pPr>
            <w:r w:rsidRPr="00460650">
              <w:rPr>
                <w:rFonts w:ascii="Rockwell" w:hAnsi="Rockwell" w:cs="Arial"/>
                <w:sz w:val="20"/>
                <w:szCs w:val="20"/>
              </w:rPr>
              <w:t>Responsibilities in education, work and community</w:t>
            </w:r>
          </w:p>
          <w:p w14:paraId="66C327A0" w14:textId="77777777" w:rsidR="00BA7C28" w:rsidRPr="00460650" w:rsidRDefault="00BA7C28" w:rsidP="00BA7C28">
            <w:pPr>
              <w:numPr>
                <w:ilvl w:val="0"/>
                <w:numId w:val="4"/>
              </w:numPr>
              <w:rPr>
                <w:rFonts w:ascii="Rockwell" w:hAnsi="Rockwell" w:cs="Arial"/>
                <w:sz w:val="20"/>
                <w:szCs w:val="20"/>
              </w:rPr>
            </w:pPr>
            <w:r w:rsidRPr="00460650">
              <w:rPr>
                <w:rFonts w:ascii="Rockwell" w:hAnsi="Rockwell" w:cs="Arial"/>
                <w:sz w:val="20"/>
                <w:szCs w:val="20"/>
              </w:rPr>
              <w:t>Equality, diversity and discrimination</w:t>
            </w:r>
          </w:p>
          <w:p w14:paraId="67D415BD" w14:textId="77777777" w:rsidR="00BA7C28" w:rsidRPr="00460650" w:rsidRDefault="00BA7C28" w:rsidP="00BA7C28">
            <w:pPr>
              <w:numPr>
                <w:ilvl w:val="0"/>
                <w:numId w:val="4"/>
              </w:numPr>
              <w:rPr>
                <w:rFonts w:ascii="Rockwell" w:hAnsi="Rockwell" w:cs="Arial"/>
                <w:sz w:val="20"/>
                <w:szCs w:val="20"/>
              </w:rPr>
            </w:pPr>
            <w:r w:rsidRPr="00460650">
              <w:rPr>
                <w:rFonts w:ascii="Rockwell" w:hAnsi="Rockwell" w:cs="Arial"/>
                <w:sz w:val="20"/>
                <w:szCs w:val="20"/>
              </w:rPr>
              <w:t>Consequences of irresponsible behaviour</w:t>
            </w:r>
          </w:p>
          <w:p w14:paraId="4E52F416" w14:textId="77777777" w:rsidR="00BA7C28" w:rsidRPr="00460650" w:rsidRDefault="00BA7C28" w:rsidP="00BA7C28">
            <w:pPr>
              <w:numPr>
                <w:ilvl w:val="0"/>
                <w:numId w:val="4"/>
              </w:numPr>
              <w:rPr>
                <w:rFonts w:ascii="Rockwell" w:hAnsi="Rockwell" w:cs="Arial"/>
                <w:sz w:val="20"/>
                <w:szCs w:val="20"/>
              </w:rPr>
            </w:pPr>
            <w:r w:rsidRPr="00460650">
              <w:rPr>
                <w:rFonts w:ascii="Rockwell" w:hAnsi="Rockwell" w:cs="Arial"/>
                <w:sz w:val="20"/>
                <w:szCs w:val="20"/>
              </w:rPr>
              <w:t>Legal and social responsibilities</w:t>
            </w:r>
          </w:p>
          <w:p w14:paraId="5F6AD691"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Skills Developed:</w:t>
            </w:r>
          </w:p>
          <w:p w14:paraId="20B66C11" w14:textId="77777777" w:rsidR="00BA7C28" w:rsidRPr="00460650" w:rsidRDefault="00BA7C28" w:rsidP="00BA7C28">
            <w:pPr>
              <w:numPr>
                <w:ilvl w:val="0"/>
                <w:numId w:val="5"/>
              </w:numPr>
              <w:rPr>
                <w:rFonts w:ascii="Rockwell" w:hAnsi="Rockwell" w:cs="Arial"/>
                <w:sz w:val="20"/>
                <w:szCs w:val="20"/>
              </w:rPr>
            </w:pPr>
            <w:r w:rsidRPr="00460650">
              <w:rPr>
                <w:rFonts w:ascii="Rockwell" w:hAnsi="Rockwell" w:cs="Arial"/>
                <w:sz w:val="20"/>
                <w:szCs w:val="20"/>
              </w:rPr>
              <w:t>Ethical understanding</w:t>
            </w:r>
          </w:p>
          <w:p w14:paraId="115C9787" w14:textId="77777777" w:rsidR="00BA7C28" w:rsidRPr="00460650" w:rsidRDefault="00BA7C28" w:rsidP="00BA7C28">
            <w:pPr>
              <w:numPr>
                <w:ilvl w:val="0"/>
                <w:numId w:val="5"/>
              </w:numPr>
              <w:rPr>
                <w:rFonts w:ascii="Rockwell" w:hAnsi="Rockwell" w:cs="Arial"/>
                <w:sz w:val="20"/>
                <w:szCs w:val="20"/>
              </w:rPr>
            </w:pPr>
            <w:r w:rsidRPr="00460650">
              <w:rPr>
                <w:rFonts w:ascii="Rockwell" w:hAnsi="Rockwell" w:cs="Arial"/>
                <w:sz w:val="20"/>
                <w:szCs w:val="20"/>
              </w:rPr>
              <w:t>Citizenship awareness</w:t>
            </w:r>
          </w:p>
          <w:p w14:paraId="282DD73B" w14:textId="77777777" w:rsidR="00BA7C28" w:rsidRPr="00460650" w:rsidRDefault="00BA7C28" w:rsidP="00BA7C28">
            <w:pPr>
              <w:numPr>
                <w:ilvl w:val="0"/>
                <w:numId w:val="5"/>
              </w:numPr>
              <w:rPr>
                <w:rFonts w:ascii="Rockwell" w:hAnsi="Rockwell" w:cs="Arial"/>
                <w:sz w:val="20"/>
                <w:szCs w:val="20"/>
              </w:rPr>
            </w:pPr>
            <w:r w:rsidRPr="00460650">
              <w:rPr>
                <w:rFonts w:ascii="Rockwell" w:hAnsi="Rockwell" w:cs="Arial"/>
                <w:sz w:val="20"/>
                <w:szCs w:val="20"/>
              </w:rPr>
              <w:t>Problem-solving</w:t>
            </w:r>
          </w:p>
          <w:p w14:paraId="7F2521B9" w14:textId="4835167F" w:rsidR="003C4712" w:rsidRPr="00460650" w:rsidRDefault="00BA7C28" w:rsidP="00B47D9B">
            <w:pPr>
              <w:numPr>
                <w:ilvl w:val="0"/>
                <w:numId w:val="5"/>
              </w:numPr>
              <w:rPr>
                <w:rFonts w:ascii="Rockwell" w:hAnsi="Rockwell" w:cs="Arial"/>
                <w:sz w:val="20"/>
                <w:szCs w:val="20"/>
              </w:rPr>
            </w:pPr>
            <w:r w:rsidRPr="00460650">
              <w:rPr>
                <w:rFonts w:ascii="Rockwell" w:hAnsi="Rockwell" w:cs="Arial"/>
                <w:sz w:val="20"/>
                <w:szCs w:val="20"/>
              </w:rPr>
              <w:lastRenderedPageBreak/>
              <w:t>Teamwork</w:t>
            </w:r>
          </w:p>
        </w:tc>
        <w:tc>
          <w:tcPr>
            <w:tcW w:w="4645" w:type="dxa"/>
            <w:gridSpan w:val="2"/>
          </w:tcPr>
          <w:p w14:paraId="2AF059E4" w14:textId="6ED12FD3" w:rsidR="00DD014B" w:rsidRPr="00460650" w:rsidRDefault="003C4712" w:rsidP="00B47D9B">
            <w:pPr>
              <w:rPr>
                <w:rFonts w:ascii="Rockwell" w:hAnsi="Rockwell" w:cs="Arial"/>
                <w:sz w:val="20"/>
                <w:szCs w:val="20"/>
              </w:rPr>
            </w:pPr>
            <w:r w:rsidRPr="00460650">
              <w:rPr>
                <w:rFonts w:ascii="Rockwell" w:hAnsi="Rockwell" w:cs="Arial"/>
                <w:sz w:val="20"/>
                <w:szCs w:val="20"/>
              </w:rPr>
              <w:lastRenderedPageBreak/>
              <w:t>KNOWLEDGE/SKILLS</w:t>
            </w:r>
          </w:p>
          <w:p w14:paraId="49025DCD" w14:textId="77777777" w:rsidR="001A29EE" w:rsidRPr="00460650" w:rsidRDefault="001A29EE" w:rsidP="00B47D9B">
            <w:pPr>
              <w:rPr>
                <w:rFonts w:ascii="Rockwell" w:hAnsi="Rockwell" w:cs="Arial"/>
                <w:b/>
                <w:bCs/>
                <w:sz w:val="20"/>
                <w:szCs w:val="20"/>
              </w:rPr>
            </w:pPr>
          </w:p>
          <w:p w14:paraId="567A6B5E" w14:textId="77777777" w:rsidR="00BA7C28" w:rsidRPr="00460650" w:rsidRDefault="00BA7C28" w:rsidP="00BA7C28">
            <w:pPr>
              <w:rPr>
                <w:rFonts w:ascii="Rockwell" w:hAnsi="Rockwell" w:cs="Arial"/>
                <w:b/>
                <w:bCs/>
                <w:sz w:val="20"/>
                <w:szCs w:val="20"/>
              </w:rPr>
            </w:pPr>
            <w:r w:rsidRPr="00460650">
              <w:rPr>
                <w:rFonts w:ascii="Rockwell" w:hAnsi="Rockwell" w:cs="Arial"/>
                <w:b/>
                <w:bCs/>
                <w:sz w:val="20"/>
                <w:szCs w:val="20"/>
              </w:rPr>
              <w:t>Half Term 3 – Unit 8: Promoting Environmental Awareness</w:t>
            </w:r>
          </w:p>
          <w:p w14:paraId="3175CA6B"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Knowledge &amp; Skills:</w:t>
            </w:r>
          </w:p>
          <w:p w14:paraId="0EE33979" w14:textId="77777777" w:rsidR="00BA7C28" w:rsidRPr="00460650" w:rsidRDefault="00BA7C28" w:rsidP="00BA7C28">
            <w:pPr>
              <w:numPr>
                <w:ilvl w:val="0"/>
                <w:numId w:val="7"/>
              </w:numPr>
              <w:rPr>
                <w:rFonts w:ascii="Rockwell" w:hAnsi="Rockwell" w:cs="Arial"/>
                <w:sz w:val="20"/>
                <w:szCs w:val="20"/>
              </w:rPr>
            </w:pPr>
            <w:r w:rsidRPr="00460650">
              <w:rPr>
                <w:rFonts w:ascii="Rockwell" w:hAnsi="Rockwell" w:cs="Arial"/>
                <w:sz w:val="20"/>
                <w:szCs w:val="20"/>
              </w:rPr>
              <w:t>Environmental issues (pollution, waste, climate change)</w:t>
            </w:r>
          </w:p>
          <w:p w14:paraId="3E209F30" w14:textId="77777777" w:rsidR="00BA7C28" w:rsidRPr="00460650" w:rsidRDefault="00BA7C28" w:rsidP="00BA7C28">
            <w:pPr>
              <w:numPr>
                <w:ilvl w:val="0"/>
                <w:numId w:val="7"/>
              </w:numPr>
              <w:rPr>
                <w:rFonts w:ascii="Rockwell" w:hAnsi="Rockwell" w:cs="Arial"/>
                <w:sz w:val="20"/>
                <w:szCs w:val="20"/>
              </w:rPr>
            </w:pPr>
            <w:r w:rsidRPr="00460650">
              <w:rPr>
                <w:rFonts w:ascii="Rockwell" w:hAnsi="Rockwell" w:cs="Arial"/>
                <w:sz w:val="20"/>
                <w:szCs w:val="20"/>
              </w:rPr>
              <w:t>Sustainable living and environmental responsibility</w:t>
            </w:r>
          </w:p>
          <w:p w14:paraId="0487D22D" w14:textId="77777777" w:rsidR="00BA7C28" w:rsidRPr="00460650" w:rsidRDefault="00BA7C28" w:rsidP="00BA7C28">
            <w:pPr>
              <w:numPr>
                <w:ilvl w:val="0"/>
                <w:numId w:val="7"/>
              </w:numPr>
              <w:rPr>
                <w:rFonts w:ascii="Rockwell" w:hAnsi="Rockwell" w:cs="Arial"/>
                <w:sz w:val="20"/>
                <w:szCs w:val="20"/>
              </w:rPr>
            </w:pPr>
            <w:r w:rsidRPr="00460650">
              <w:rPr>
                <w:rFonts w:ascii="Rockwell" w:hAnsi="Rockwell" w:cs="Arial"/>
                <w:sz w:val="20"/>
                <w:szCs w:val="20"/>
              </w:rPr>
              <w:t>Individual and community impact on the environment</w:t>
            </w:r>
          </w:p>
          <w:p w14:paraId="6996C4BD" w14:textId="77777777" w:rsidR="00BA7C28" w:rsidRPr="00460650" w:rsidRDefault="00BA7C28" w:rsidP="00BA7C28">
            <w:pPr>
              <w:numPr>
                <w:ilvl w:val="0"/>
                <w:numId w:val="7"/>
              </w:numPr>
              <w:rPr>
                <w:rFonts w:ascii="Rockwell" w:hAnsi="Rockwell" w:cs="Arial"/>
                <w:sz w:val="20"/>
                <w:szCs w:val="20"/>
              </w:rPr>
            </w:pPr>
            <w:r w:rsidRPr="00460650">
              <w:rPr>
                <w:rFonts w:ascii="Rockwell" w:hAnsi="Rockwell" w:cs="Arial"/>
                <w:sz w:val="20"/>
                <w:szCs w:val="20"/>
              </w:rPr>
              <w:t>Reducing carbon footprint</w:t>
            </w:r>
          </w:p>
          <w:p w14:paraId="58066FEF"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Skills Developed:</w:t>
            </w:r>
          </w:p>
          <w:p w14:paraId="0A010589" w14:textId="77777777" w:rsidR="00BA7C28" w:rsidRPr="00460650" w:rsidRDefault="00BA7C28" w:rsidP="00BA7C28">
            <w:pPr>
              <w:numPr>
                <w:ilvl w:val="0"/>
                <w:numId w:val="8"/>
              </w:numPr>
              <w:rPr>
                <w:rFonts w:ascii="Rockwell" w:hAnsi="Rockwell" w:cs="Arial"/>
                <w:sz w:val="20"/>
                <w:szCs w:val="20"/>
              </w:rPr>
            </w:pPr>
            <w:r w:rsidRPr="00460650">
              <w:rPr>
                <w:rFonts w:ascii="Rockwell" w:hAnsi="Rockwell" w:cs="Arial"/>
                <w:sz w:val="20"/>
                <w:szCs w:val="20"/>
              </w:rPr>
              <w:t>Research</w:t>
            </w:r>
          </w:p>
          <w:p w14:paraId="643E06D9" w14:textId="77777777" w:rsidR="00BA7C28" w:rsidRPr="00460650" w:rsidRDefault="00BA7C28" w:rsidP="00BA7C28">
            <w:pPr>
              <w:numPr>
                <w:ilvl w:val="0"/>
                <w:numId w:val="8"/>
              </w:numPr>
              <w:rPr>
                <w:rFonts w:ascii="Rockwell" w:hAnsi="Rockwell" w:cs="Arial"/>
                <w:sz w:val="20"/>
                <w:szCs w:val="20"/>
              </w:rPr>
            </w:pPr>
            <w:r w:rsidRPr="00460650">
              <w:rPr>
                <w:rFonts w:ascii="Rockwell" w:hAnsi="Rockwell" w:cs="Arial"/>
                <w:sz w:val="20"/>
                <w:szCs w:val="20"/>
              </w:rPr>
              <w:t>Presentation skills</w:t>
            </w:r>
          </w:p>
          <w:p w14:paraId="3A99A7DF" w14:textId="77777777" w:rsidR="00BA7C28" w:rsidRPr="00460650" w:rsidRDefault="00BA7C28" w:rsidP="00BA7C28">
            <w:pPr>
              <w:numPr>
                <w:ilvl w:val="0"/>
                <w:numId w:val="8"/>
              </w:numPr>
              <w:rPr>
                <w:rFonts w:ascii="Rockwell" w:hAnsi="Rockwell" w:cs="Arial"/>
                <w:sz w:val="20"/>
                <w:szCs w:val="20"/>
              </w:rPr>
            </w:pPr>
            <w:r w:rsidRPr="00460650">
              <w:rPr>
                <w:rFonts w:ascii="Rockwell" w:hAnsi="Rockwell" w:cs="Arial"/>
                <w:sz w:val="20"/>
                <w:szCs w:val="20"/>
              </w:rPr>
              <w:t>Campaign planning</w:t>
            </w:r>
          </w:p>
          <w:p w14:paraId="33C9E536" w14:textId="77777777" w:rsidR="00BA7C28" w:rsidRPr="00460650" w:rsidRDefault="00BA7C28" w:rsidP="00BA7C28">
            <w:pPr>
              <w:numPr>
                <w:ilvl w:val="0"/>
                <w:numId w:val="8"/>
              </w:numPr>
              <w:rPr>
                <w:rFonts w:ascii="Rockwell" w:hAnsi="Rockwell" w:cs="Arial"/>
                <w:sz w:val="20"/>
                <w:szCs w:val="20"/>
              </w:rPr>
            </w:pPr>
            <w:r w:rsidRPr="00460650">
              <w:rPr>
                <w:rFonts w:ascii="Rockwell" w:hAnsi="Rockwell" w:cs="Arial"/>
                <w:sz w:val="20"/>
                <w:szCs w:val="20"/>
              </w:rPr>
              <w:t>Communication for change</w:t>
            </w:r>
          </w:p>
          <w:p w14:paraId="14072073" w14:textId="77777777" w:rsidR="001A29EE" w:rsidRPr="00460650" w:rsidRDefault="001A29EE" w:rsidP="00B47D9B">
            <w:pPr>
              <w:rPr>
                <w:rFonts w:ascii="Rockwell" w:hAnsi="Rockwell" w:cs="Arial"/>
                <w:sz w:val="20"/>
                <w:szCs w:val="20"/>
              </w:rPr>
            </w:pPr>
          </w:p>
          <w:p w14:paraId="0A85B571" w14:textId="77777777" w:rsidR="001A29EE" w:rsidRPr="00460650" w:rsidRDefault="001A29EE" w:rsidP="00B47D9B">
            <w:pPr>
              <w:rPr>
                <w:rFonts w:ascii="Rockwell" w:hAnsi="Rockwell" w:cs="Arial"/>
                <w:sz w:val="20"/>
                <w:szCs w:val="20"/>
              </w:rPr>
            </w:pPr>
          </w:p>
          <w:p w14:paraId="77704B63" w14:textId="77777777" w:rsidR="00BA7C28" w:rsidRPr="00460650" w:rsidRDefault="00BA7C28" w:rsidP="00BA7C28">
            <w:pPr>
              <w:rPr>
                <w:rFonts w:ascii="Rockwell" w:hAnsi="Rockwell" w:cs="Arial"/>
                <w:b/>
                <w:bCs/>
                <w:sz w:val="20"/>
                <w:szCs w:val="20"/>
              </w:rPr>
            </w:pPr>
            <w:r w:rsidRPr="00460650">
              <w:rPr>
                <w:rFonts w:ascii="Rockwell" w:hAnsi="Rockwell" w:cs="Arial"/>
                <w:b/>
                <w:bCs/>
                <w:sz w:val="20"/>
                <w:szCs w:val="20"/>
              </w:rPr>
              <w:t>Half Term 4 – Unit 9: Being Financially Aware</w:t>
            </w:r>
          </w:p>
          <w:p w14:paraId="2A091E16"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Knowledge &amp; Skills:</w:t>
            </w:r>
          </w:p>
          <w:p w14:paraId="3AD3F50E" w14:textId="77777777" w:rsidR="00BA7C28" w:rsidRPr="00460650" w:rsidRDefault="00BA7C28" w:rsidP="00BA7C28">
            <w:pPr>
              <w:numPr>
                <w:ilvl w:val="0"/>
                <w:numId w:val="9"/>
              </w:numPr>
              <w:rPr>
                <w:rFonts w:ascii="Rockwell" w:hAnsi="Rockwell" w:cs="Arial"/>
                <w:sz w:val="20"/>
                <w:szCs w:val="20"/>
              </w:rPr>
            </w:pPr>
            <w:r w:rsidRPr="00460650">
              <w:rPr>
                <w:rFonts w:ascii="Rockwell" w:hAnsi="Rockwell" w:cs="Arial"/>
                <w:sz w:val="20"/>
                <w:szCs w:val="20"/>
              </w:rPr>
              <w:t>Income, wages and budgeting</w:t>
            </w:r>
          </w:p>
          <w:p w14:paraId="706CE35D" w14:textId="77777777" w:rsidR="00BA7C28" w:rsidRPr="00460650" w:rsidRDefault="00BA7C28" w:rsidP="00BA7C28">
            <w:pPr>
              <w:numPr>
                <w:ilvl w:val="0"/>
                <w:numId w:val="9"/>
              </w:numPr>
              <w:rPr>
                <w:rFonts w:ascii="Rockwell" w:hAnsi="Rockwell" w:cs="Arial"/>
                <w:sz w:val="20"/>
                <w:szCs w:val="20"/>
              </w:rPr>
            </w:pPr>
            <w:r w:rsidRPr="00460650">
              <w:rPr>
                <w:rFonts w:ascii="Rockwell" w:hAnsi="Rockwell" w:cs="Arial"/>
                <w:sz w:val="20"/>
                <w:szCs w:val="20"/>
              </w:rPr>
              <w:t>Saving, borrowing and credit</w:t>
            </w:r>
          </w:p>
          <w:p w14:paraId="1C5B595A" w14:textId="77777777" w:rsidR="00BA7C28" w:rsidRPr="00460650" w:rsidRDefault="00BA7C28" w:rsidP="00BA7C28">
            <w:pPr>
              <w:numPr>
                <w:ilvl w:val="0"/>
                <w:numId w:val="9"/>
              </w:numPr>
              <w:rPr>
                <w:rFonts w:ascii="Rockwell" w:hAnsi="Rockwell" w:cs="Arial"/>
                <w:sz w:val="20"/>
                <w:szCs w:val="20"/>
              </w:rPr>
            </w:pPr>
            <w:r w:rsidRPr="00460650">
              <w:rPr>
                <w:rFonts w:ascii="Rockwell" w:hAnsi="Rockwell" w:cs="Arial"/>
                <w:sz w:val="20"/>
                <w:szCs w:val="20"/>
              </w:rPr>
              <w:t>Financial risks and scams</w:t>
            </w:r>
          </w:p>
          <w:p w14:paraId="777FA131" w14:textId="77777777" w:rsidR="00BA7C28" w:rsidRPr="00460650" w:rsidRDefault="00BA7C28" w:rsidP="00BA7C28">
            <w:pPr>
              <w:numPr>
                <w:ilvl w:val="0"/>
                <w:numId w:val="9"/>
              </w:numPr>
              <w:rPr>
                <w:rFonts w:ascii="Rockwell" w:hAnsi="Rockwell" w:cs="Arial"/>
                <w:sz w:val="20"/>
                <w:szCs w:val="20"/>
              </w:rPr>
            </w:pPr>
            <w:r w:rsidRPr="00460650">
              <w:rPr>
                <w:rFonts w:ascii="Rockwell" w:hAnsi="Rockwell" w:cs="Arial"/>
                <w:sz w:val="20"/>
                <w:szCs w:val="20"/>
              </w:rPr>
              <w:t>Managing bills and personal finance</w:t>
            </w:r>
          </w:p>
          <w:p w14:paraId="7657CA49"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Skills Developed:</w:t>
            </w:r>
          </w:p>
          <w:p w14:paraId="20F84B88" w14:textId="77777777" w:rsidR="00BA7C28" w:rsidRPr="00460650" w:rsidRDefault="00BA7C28" w:rsidP="00BA7C28">
            <w:pPr>
              <w:numPr>
                <w:ilvl w:val="0"/>
                <w:numId w:val="10"/>
              </w:numPr>
              <w:rPr>
                <w:rFonts w:ascii="Rockwell" w:hAnsi="Rockwell" w:cs="Arial"/>
                <w:sz w:val="20"/>
                <w:szCs w:val="20"/>
              </w:rPr>
            </w:pPr>
            <w:r w:rsidRPr="00460650">
              <w:rPr>
                <w:rFonts w:ascii="Rockwell" w:hAnsi="Rockwell" w:cs="Arial"/>
                <w:sz w:val="20"/>
                <w:szCs w:val="20"/>
              </w:rPr>
              <w:t>Money management</w:t>
            </w:r>
          </w:p>
          <w:p w14:paraId="7076615E" w14:textId="77777777" w:rsidR="00BA7C28" w:rsidRPr="00460650" w:rsidRDefault="00BA7C28" w:rsidP="00BA7C28">
            <w:pPr>
              <w:numPr>
                <w:ilvl w:val="0"/>
                <w:numId w:val="10"/>
              </w:numPr>
              <w:rPr>
                <w:rFonts w:ascii="Rockwell" w:hAnsi="Rockwell" w:cs="Arial"/>
                <w:sz w:val="20"/>
                <w:szCs w:val="20"/>
              </w:rPr>
            </w:pPr>
            <w:r w:rsidRPr="00460650">
              <w:rPr>
                <w:rFonts w:ascii="Rockwell" w:hAnsi="Rockwell" w:cs="Arial"/>
                <w:sz w:val="20"/>
                <w:szCs w:val="20"/>
              </w:rPr>
              <w:t>Decision-making</w:t>
            </w:r>
          </w:p>
          <w:p w14:paraId="08823F80" w14:textId="77777777" w:rsidR="00BA7C28" w:rsidRPr="00460650" w:rsidRDefault="00BA7C28" w:rsidP="00BA7C28">
            <w:pPr>
              <w:numPr>
                <w:ilvl w:val="0"/>
                <w:numId w:val="10"/>
              </w:numPr>
              <w:rPr>
                <w:rFonts w:ascii="Rockwell" w:hAnsi="Rockwell" w:cs="Arial"/>
                <w:sz w:val="20"/>
                <w:szCs w:val="20"/>
              </w:rPr>
            </w:pPr>
            <w:r w:rsidRPr="00460650">
              <w:rPr>
                <w:rFonts w:ascii="Rockwell" w:hAnsi="Rockwell" w:cs="Arial"/>
                <w:sz w:val="20"/>
                <w:szCs w:val="20"/>
              </w:rPr>
              <w:t>Financial planning</w:t>
            </w:r>
          </w:p>
          <w:p w14:paraId="07CAB7CB" w14:textId="77777777" w:rsidR="00BA7C28" w:rsidRPr="00460650" w:rsidRDefault="00BA7C28" w:rsidP="00BA7C28">
            <w:pPr>
              <w:numPr>
                <w:ilvl w:val="0"/>
                <w:numId w:val="10"/>
              </w:numPr>
              <w:rPr>
                <w:rFonts w:ascii="Rockwell" w:hAnsi="Rockwell" w:cs="Arial"/>
                <w:sz w:val="20"/>
                <w:szCs w:val="20"/>
              </w:rPr>
            </w:pPr>
            <w:r w:rsidRPr="00460650">
              <w:rPr>
                <w:rFonts w:ascii="Rockwell" w:hAnsi="Rockwell" w:cs="Arial"/>
                <w:sz w:val="20"/>
                <w:szCs w:val="20"/>
              </w:rPr>
              <w:t>Independence</w:t>
            </w:r>
          </w:p>
          <w:p w14:paraId="4E8BACE5" w14:textId="42872091" w:rsidR="00DD014B" w:rsidRPr="00460650" w:rsidRDefault="00DD014B" w:rsidP="001A29EE">
            <w:pPr>
              <w:rPr>
                <w:rFonts w:ascii="Rockwell" w:hAnsi="Rockwell" w:cs="Arial"/>
                <w:sz w:val="20"/>
                <w:szCs w:val="20"/>
              </w:rPr>
            </w:pPr>
          </w:p>
        </w:tc>
        <w:tc>
          <w:tcPr>
            <w:tcW w:w="5434" w:type="dxa"/>
          </w:tcPr>
          <w:p w14:paraId="5DA68085" w14:textId="43433A2D" w:rsidR="00DD014B" w:rsidRPr="00460650" w:rsidRDefault="003C4712" w:rsidP="00B47D9B">
            <w:pPr>
              <w:rPr>
                <w:rFonts w:ascii="Rockwell" w:hAnsi="Rockwell" w:cs="Arial"/>
                <w:sz w:val="20"/>
                <w:szCs w:val="20"/>
              </w:rPr>
            </w:pPr>
            <w:r w:rsidRPr="00460650">
              <w:rPr>
                <w:rFonts w:ascii="Rockwell" w:hAnsi="Rockwell" w:cs="Arial"/>
                <w:sz w:val="20"/>
                <w:szCs w:val="20"/>
              </w:rPr>
              <w:t>KNOWLEDGE/SKILLS</w:t>
            </w:r>
          </w:p>
          <w:p w14:paraId="677E6DD3" w14:textId="77777777" w:rsidR="001A29EE" w:rsidRPr="00460650" w:rsidRDefault="001A29EE" w:rsidP="00B47D9B">
            <w:pPr>
              <w:rPr>
                <w:rFonts w:ascii="Rockwell" w:hAnsi="Rockwell" w:cs="Arial"/>
                <w:b/>
                <w:bCs/>
                <w:sz w:val="20"/>
                <w:szCs w:val="20"/>
              </w:rPr>
            </w:pPr>
          </w:p>
          <w:p w14:paraId="384C5875" w14:textId="77777777" w:rsidR="00BA7C28" w:rsidRPr="00460650" w:rsidRDefault="00BA7C28" w:rsidP="00BA7C28">
            <w:pPr>
              <w:rPr>
                <w:rFonts w:ascii="Rockwell" w:hAnsi="Rockwell" w:cs="Arial"/>
                <w:b/>
                <w:bCs/>
                <w:sz w:val="20"/>
                <w:szCs w:val="20"/>
              </w:rPr>
            </w:pPr>
            <w:r w:rsidRPr="00460650">
              <w:rPr>
                <w:rFonts w:ascii="Rockwell" w:hAnsi="Rockwell" w:cs="Arial"/>
                <w:b/>
                <w:bCs/>
                <w:sz w:val="20"/>
                <w:szCs w:val="20"/>
              </w:rPr>
              <w:t>Half Term 5 – Unit 10: Learning from External Experiences</w:t>
            </w:r>
          </w:p>
          <w:p w14:paraId="63EA407E"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Knowledge &amp; Skills:</w:t>
            </w:r>
          </w:p>
          <w:p w14:paraId="2CB90042" w14:textId="77777777" w:rsidR="00BA7C28" w:rsidRPr="00460650" w:rsidRDefault="00BA7C28" w:rsidP="00BA7C28">
            <w:pPr>
              <w:numPr>
                <w:ilvl w:val="0"/>
                <w:numId w:val="11"/>
              </w:numPr>
              <w:rPr>
                <w:rFonts w:ascii="Rockwell" w:hAnsi="Rockwell" w:cs="Arial"/>
                <w:sz w:val="20"/>
                <w:szCs w:val="20"/>
              </w:rPr>
            </w:pPr>
            <w:r w:rsidRPr="00460650">
              <w:rPr>
                <w:rFonts w:ascii="Rockwell" w:hAnsi="Rockwell" w:cs="Arial"/>
                <w:sz w:val="20"/>
                <w:szCs w:val="20"/>
              </w:rPr>
              <w:t>Reflection on real-life and work-based experiences</w:t>
            </w:r>
          </w:p>
          <w:p w14:paraId="504BBFB0" w14:textId="77777777" w:rsidR="00BA7C28" w:rsidRPr="00460650" w:rsidRDefault="00BA7C28" w:rsidP="00BA7C28">
            <w:pPr>
              <w:numPr>
                <w:ilvl w:val="0"/>
                <w:numId w:val="11"/>
              </w:numPr>
              <w:rPr>
                <w:rFonts w:ascii="Rockwell" w:hAnsi="Rockwell" w:cs="Arial"/>
                <w:sz w:val="20"/>
                <w:szCs w:val="20"/>
              </w:rPr>
            </w:pPr>
            <w:r w:rsidRPr="00460650">
              <w:rPr>
                <w:rFonts w:ascii="Rockwell" w:hAnsi="Rockwell" w:cs="Arial"/>
                <w:sz w:val="20"/>
                <w:szCs w:val="20"/>
              </w:rPr>
              <w:t>Personal strengths and areas for development</w:t>
            </w:r>
          </w:p>
          <w:p w14:paraId="0505A95E" w14:textId="77777777" w:rsidR="00BA7C28" w:rsidRPr="00460650" w:rsidRDefault="00BA7C28" w:rsidP="00BA7C28">
            <w:pPr>
              <w:numPr>
                <w:ilvl w:val="0"/>
                <w:numId w:val="11"/>
              </w:numPr>
              <w:rPr>
                <w:rFonts w:ascii="Rockwell" w:hAnsi="Rockwell" w:cs="Arial"/>
                <w:sz w:val="20"/>
                <w:szCs w:val="20"/>
              </w:rPr>
            </w:pPr>
            <w:r w:rsidRPr="00460650">
              <w:rPr>
                <w:rFonts w:ascii="Rockwell" w:hAnsi="Rockwell" w:cs="Arial"/>
                <w:sz w:val="20"/>
                <w:szCs w:val="20"/>
              </w:rPr>
              <w:t>Employability skills</w:t>
            </w:r>
          </w:p>
          <w:p w14:paraId="453F3A3D" w14:textId="77777777" w:rsidR="00BA7C28" w:rsidRPr="00460650" w:rsidRDefault="00BA7C28" w:rsidP="00BA7C28">
            <w:pPr>
              <w:numPr>
                <w:ilvl w:val="0"/>
                <w:numId w:val="11"/>
              </w:numPr>
              <w:rPr>
                <w:rFonts w:ascii="Rockwell" w:hAnsi="Rockwell" w:cs="Arial"/>
                <w:sz w:val="20"/>
                <w:szCs w:val="20"/>
              </w:rPr>
            </w:pPr>
            <w:r w:rsidRPr="00460650">
              <w:rPr>
                <w:rFonts w:ascii="Rockwell" w:hAnsi="Rockwell" w:cs="Arial"/>
                <w:sz w:val="20"/>
                <w:szCs w:val="20"/>
              </w:rPr>
              <w:t>Setting progression goals</w:t>
            </w:r>
          </w:p>
          <w:p w14:paraId="25AA0DC1"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Skills Developed:</w:t>
            </w:r>
          </w:p>
          <w:p w14:paraId="07DE658E" w14:textId="77777777" w:rsidR="00BA7C28" w:rsidRPr="00460650" w:rsidRDefault="00BA7C28" w:rsidP="00BA7C28">
            <w:pPr>
              <w:numPr>
                <w:ilvl w:val="0"/>
                <w:numId w:val="12"/>
              </w:numPr>
              <w:rPr>
                <w:rFonts w:ascii="Rockwell" w:hAnsi="Rockwell" w:cs="Arial"/>
                <w:sz w:val="20"/>
                <w:szCs w:val="20"/>
              </w:rPr>
            </w:pPr>
            <w:r w:rsidRPr="00460650">
              <w:rPr>
                <w:rFonts w:ascii="Rockwell" w:hAnsi="Rockwell" w:cs="Arial"/>
                <w:sz w:val="20"/>
                <w:szCs w:val="20"/>
              </w:rPr>
              <w:t>Reflection</w:t>
            </w:r>
          </w:p>
          <w:p w14:paraId="79EAB427" w14:textId="77777777" w:rsidR="00BA7C28" w:rsidRPr="00460650" w:rsidRDefault="00BA7C28" w:rsidP="00BA7C28">
            <w:pPr>
              <w:numPr>
                <w:ilvl w:val="0"/>
                <w:numId w:val="12"/>
              </w:numPr>
              <w:rPr>
                <w:rFonts w:ascii="Rockwell" w:hAnsi="Rockwell" w:cs="Arial"/>
                <w:sz w:val="20"/>
                <w:szCs w:val="20"/>
              </w:rPr>
            </w:pPr>
            <w:r w:rsidRPr="00460650">
              <w:rPr>
                <w:rFonts w:ascii="Rockwell" w:hAnsi="Rockwell" w:cs="Arial"/>
                <w:sz w:val="20"/>
                <w:szCs w:val="20"/>
              </w:rPr>
              <w:t>Evaluation</w:t>
            </w:r>
          </w:p>
          <w:p w14:paraId="3C0E2585" w14:textId="77777777" w:rsidR="00BA7C28" w:rsidRPr="00460650" w:rsidRDefault="00BA7C28" w:rsidP="00BA7C28">
            <w:pPr>
              <w:numPr>
                <w:ilvl w:val="0"/>
                <w:numId w:val="12"/>
              </w:numPr>
              <w:rPr>
                <w:rFonts w:ascii="Rockwell" w:hAnsi="Rockwell" w:cs="Arial"/>
                <w:sz w:val="20"/>
                <w:szCs w:val="20"/>
              </w:rPr>
            </w:pPr>
            <w:r w:rsidRPr="00460650">
              <w:rPr>
                <w:rFonts w:ascii="Rockwell" w:hAnsi="Rockwell" w:cs="Arial"/>
                <w:sz w:val="20"/>
                <w:szCs w:val="20"/>
              </w:rPr>
              <w:t>Self-assessment</w:t>
            </w:r>
          </w:p>
          <w:p w14:paraId="05C221C8" w14:textId="77777777" w:rsidR="00BA7C28" w:rsidRPr="00460650" w:rsidRDefault="00BA7C28" w:rsidP="00BA7C28">
            <w:pPr>
              <w:numPr>
                <w:ilvl w:val="0"/>
                <w:numId w:val="12"/>
              </w:numPr>
              <w:rPr>
                <w:rFonts w:ascii="Rockwell" w:hAnsi="Rockwell" w:cs="Arial"/>
                <w:sz w:val="20"/>
                <w:szCs w:val="20"/>
              </w:rPr>
            </w:pPr>
            <w:r w:rsidRPr="00460650">
              <w:rPr>
                <w:rFonts w:ascii="Rockwell" w:hAnsi="Rockwell" w:cs="Arial"/>
                <w:sz w:val="20"/>
                <w:szCs w:val="20"/>
              </w:rPr>
              <w:t>Career planning</w:t>
            </w:r>
          </w:p>
          <w:p w14:paraId="27059A6D" w14:textId="3C69F2A9" w:rsidR="002D5863" w:rsidRPr="00460650" w:rsidRDefault="002D5863" w:rsidP="00B47D9B">
            <w:pPr>
              <w:rPr>
                <w:rFonts w:ascii="Rockwell" w:hAnsi="Rockwell" w:cs="Arial"/>
                <w:sz w:val="20"/>
                <w:szCs w:val="20"/>
              </w:rPr>
            </w:pPr>
          </w:p>
          <w:p w14:paraId="478F0ED7" w14:textId="78482F4F" w:rsidR="001A29EE" w:rsidRPr="00460650" w:rsidRDefault="001A29EE" w:rsidP="00B47D9B">
            <w:pPr>
              <w:rPr>
                <w:rFonts w:ascii="Rockwell" w:hAnsi="Rockwell" w:cs="Arial"/>
                <w:sz w:val="20"/>
                <w:szCs w:val="20"/>
              </w:rPr>
            </w:pPr>
          </w:p>
          <w:p w14:paraId="7A411D9B" w14:textId="77777777" w:rsidR="00BA7C28" w:rsidRPr="00460650" w:rsidRDefault="00BA7C28" w:rsidP="00BA7C28">
            <w:pPr>
              <w:rPr>
                <w:rFonts w:ascii="Rockwell" w:hAnsi="Rockwell" w:cs="Arial"/>
                <w:b/>
                <w:bCs/>
                <w:sz w:val="20"/>
                <w:szCs w:val="20"/>
              </w:rPr>
            </w:pPr>
            <w:r w:rsidRPr="00460650">
              <w:rPr>
                <w:rFonts w:ascii="Rockwell" w:hAnsi="Rockwell" w:cs="Arial"/>
                <w:b/>
                <w:bCs/>
                <w:sz w:val="20"/>
                <w:szCs w:val="20"/>
              </w:rPr>
              <w:t>Half Term 6 – Work Experience &amp; Catch-Up</w:t>
            </w:r>
          </w:p>
          <w:p w14:paraId="2F19B307" w14:textId="77777777" w:rsidR="00BA7C28" w:rsidRPr="00460650" w:rsidRDefault="00BA7C28" w:rsidP="00BA7C28">
            <w:pPr>
              <w:rPr>
                <w:rFonts w:ascii="Rockwell" w:hAnsi="Rockwell" w:cs="Arial"/>
                <w:sz w:val="20"/>
                <w:szCs w:val="20"/>
              </w:rPr>
            </w:pPr>
            <w:r w:rsidRPr="00460650">
              <w:rPr>
                <w:rFonts w:ascii="Rockwell" w:hAnsi="Rockwell" w:cs="Arial"/>
                <w:b/>
                <w:bCs/>
                <w:sz w:val="20"/>
                <w:szCs w:val="20"/>
              </w:rPr>
              <w:t>Focus:</w:t>
            </w:r>
          </w:p>
          <w:p w14:paraId="07F5E6CB" w14:textId="77777777" w:rsidR="00BA7C28" w:rsidRPr="00460650" w:rsidRDefault="00BA7C28" w:rsidP="00BA7C28">
            <w:pPr>
              <w:numPr>
                <w:ilvl w:val="0"/>
                <w:numId w:val="13"/>
              </w:numPr>
              <w:rPr>
                <w:rFonts w:ascii="Rockwell" w:hAnsi="Rockwell" w:cs="Arial"/>
                <w:sz w:val="20"/>
                <w:szCs w:val="20"/>
              </w:rPr>
            </w:pPr>
            <w:r w:rsidRPr="00460650">
              <w:rPr>
                <w:rFonts w:ascii="Rockwell" w:hAnsi="Rockwell" w:cs="Arial"/>
                <w:sz w:val="20"/>
                <w:szCs w:val="20"/>
              </w:rPr>
              <w:t>Work placement</w:t>
            </w:r>
          </w:p>
          <w:p w14:paraId="7FA3A5A7" w14:textId="77777777" w:rsidR="00BA7C28" w:rsidRPr="00460650" w:rsidRDefault="00BA7C28" w:rsidP="00BA7C28">
            <w:pPr>
              <w:numPr>
                <w:ilvl w:val="0"/>
                <w:numId w:val="13"/>
              </w:numPr>
              <w:rPr>
                <w:rFonts w:ascii="Rockwell" w:hAnsi="Rockwell" w:cs="Arial"/>
                <w:sz w:val="20"/>
                <w:szCs w:val="20"/>
              </w:rPr>
            </w:pPr>
            <w:r w:rsidRPr="00460650">
              <w:rPr>
                <w:rFonts w:ascii="Rockwell" w:hAnsi="Rockwell" w:cs="Arial"/>
                <w:sz w:val="20"/>
                <w:szCs w:val="20"/>
              </w:rPr>
              <w:t>Vocational skill development</w:t>
            </w:r>
          </w:p>
          <w:p w14:paraId="4416E271" w14:textId="77777777" w:rsidR="00BA7C28" w:rsidRPr="00460650" w:rsidRDefault="00BA7C28" w:rsidP="00BA7C28">
            <w:pPr>
              <w:numPr>
                <w:ilvl w:val="0"/>
                <w:numId w:val="13"/>
              </w:numPr>
              <w:rPr>
                <w:rFonts w:ascii="Rockwell" w:hAnsi="Rockwell" w:cs="Arial"/>
                <w:sz w:val="20"/>
                <w:szCs w:val="20"/>
              </w:rPr>
            </w:pPr>
            <w:r w:rsidRPr="00460650">
              <w:rPr>
                <w:rFonts w:ascii="Rockwell" w:hAnsi="Rockwell" w:cs="Arial"/>
                <w:sz w:val="20"/>
                <w:szCs w:val="20"/>
              </w:rPr>
              <w:t>Employability preparation</w:t>
            </w:r>
          </w:p>
          <w:p w14:paraId="3CF9DCBF" w14:textId="77777777" w:rsidR="00BA7C28" w:rsidRPr="00460650" w:rsidRDefault="00BA7C28" w:rsidP="00BA7C28">
            <w:pPr>
              <w:numPr>
                <w:ilvl w:val="0"/>
                <w:numId w:val="13"/>
              </w:numPr>
              <w:rPr>
                <w:rFonts w:ascii="Rockwell" w:hAnsi="Rockwell" w:cs="Arial"/>
                <w:sz w:val="20"/>
                <w:szCs w:val="20"/>
              </w:rPr>
            </w:pPr>
            <w:r w:rsidRPr="00460650">
              <w:rPr>
                <w:rFonts w:ascii="Rockwell" w:hAnsi="Rockwell" w:cs="Arial"/>
                <w:sz w:val="20"/>
                <w:szCs w:val="20"/>
              </w:rPr>
              <w:t>Completion of outstanding units and assessments</w:t>
            </w:r>
          </w:p>
          <w:p w14:paraId="5896611A" w14:textId="77777777" w:rsidR="00BA7C28" w:rsidRPr="00460650" w:rsidRDefault="00BA7C28" w:rsidP="00BA7C28">
            <w:pPr>
              <w:numPr>
                <w:ilvl w:val="0"/>
                <w:numId w:val="13"/>
              </w:numPr>
              <w:rPr>
                <w:rFonts w:ascii="Rockwell" w:hAnsi="Rockwell" w:cs="Arial"/>
                <w:sz w:val="20"/>
                <w:szCs w:val="20"/>
              </w:rPr>
            </w:pPr>
            <w:r w:rsidRPr="00460650">
              <w:rPr>
                <w:rFonts w:ascii="Rockwell" w:hAnsi="Rockwell" w:cs="Arial"/>
                <w:sz w:val="20"/>
                <w:szCs w:val="20"/>
              </w:rPr>
              <w:t>Functional skills support and progression planning</w:t>
            </w:r>
          </w:p>
          <w:p w14:paraId="5F749C3D" w14:textId="7CF4591E" w:rsidR="00DD014B" w:rsidRPr="00460650" w:rsidRDefault="00DD014B" w:rsidP="00B47D9B">
            <w:pPr>
              <w:rPr>
                <w:rFonts w:ascii="Rockwell" w:hAnsi="Rockwell" w:cs="Arial"/>
                <w:sz w:val="20"/>
                <w:szCs w:val="20"/>
              </w:rPr>
            </w:pPr>
          </w:p>
        </w:tc>
      </w:tr>
      <w:tr w:rsidR="003C4712" w14:paraId="37D22DCA" w14:textId="77777777" w:rsidTr="00E23FBA">
        <w:trPr>
          <w:trHeight w:val="2035"/>
        </w:trPr>
        <w:tc>
          <w:tcPr>
            <w:tcW w:w="5500" w:type="dxa"/>
          </w:tcPr>
          <w:p w14:paraId="069DA190" w14:textId="7101D31B" w:rsidR="003C4712" w:rsidRPr="00460650" w:rsidRDefault="003C4712" w:rsidP="00B47D9B">
            <w:pPr>
              <w:rPr>
                <w:rFonts w:ascii="Rockwell" w:hAnsi="Rockwell" w:cs="Arial"/>
                <w:sz w:val="20"/>
                <w:szCs w:val="20"/>
              </w:rPr>
            </w:pPr>
            <w:r w:rsidRPr="00460650">
              <w:rPr>
                <w:rFonts w:ascii="Rockwell" w:hAnsi="Rockwell" w:cs="Arial"/>
                <w:sz w:val="20"/>
                <w:szCs w:val="20"/>
              </w:rPr>
              <w:t>KEY ASSESSMENTS</w:t>
            </w:r>
          </w:p>
          <w:p w14:paraId="684BBF17" w14:textId="77777777" w:rsidR="003C4712" w:rsidRPr="00460650" w:rsidRDefault="003C4712" w:rsidP="00B47D9B">
            <w:pPr>
              <w:rPr>
                <w:rFonts w:ascii="Rockwell" w:hAnsi="Rockwell" w:cs="Arial"/>
                <w:sz w:val="20"/>
                <w:szCs w:val="20"/>
              </w:rPr>
            </w:pPr>
            <w:r w:rsidRPr="00460650">
              <w:rPr>
                <w:rFonts w:ascii="Rockwell" w:hAnsi="Rockwell" w:cs="Arial"/>
                <w:sz w:val="20"/>
                <w:szCs w:val="20"/>
              </w:rPr>
              <w:t>Half term 1:</w:t>
            </w:r>
          </w:p>
          <w:p w14:paraId="5174B78A" w14:textId="77777777" w:rsidR="00BA7C28" w:rsidRPr="00460650" w:rsidRDefault="00BA7C28" w:rsidP="00BA7C28">
            <w:pPr>
              <w:rPr>
                <w:rFonts w:ascii="Rockwell" w:hAnsi="Rockwell" w:cs="Arial"/>
                <w:sz w:val="20"/>
                <w:szCs w:val="20"/>
              </w:rPr>
            </w:pPr>
            <w:r w:rsidRPr="00460650">
              <w:rPr>
                <w:rFonts w:ascii="Rockwell" w:hAnsi="Rockwell" w:cs="Arial"/>
                <w:sz w:val="20"/>
                <w:szCs w:val="20"/>
              </w:rPr>
              <w:t>Lifestyle review and personal improvement plan</w:t>
            </w:r>
          </w:p>
          <w:p w14:paraId="3CEED4E2" w14:textId="77777777" w:rsidR="003C4712" w:rsidRPr="00460650" w:rsidRDefault="003C4712" w:rsidP="00B47D9B">
            <w:pPr>
              <w:rPr>
                <w:rFonts w:ascii="Rockwell" w:hAnsi="Rockwell" w:cs="Arial"/>
                <w:sz w:val="20"/>
                <w:szCs w:val="20"/>
              </w:rPr>
            </w:pPr>
          </w:p>
          <w:p w14:paraId="5BAA3352" w14:textId="77777777" w:rsidR="003C4712" w:rsidRPr="00460650" w:rsidRDefault="003C4712" w:rsidP="00B47D9B">
            <w:pPr>
              <w:rPr>
                <w:rFonts w:ascii="Rockwell" w:hAnsi="Rockwell" w:cs="Arial"/>
                <w:sz w:val="20"/>
                <w:szCs w:val="20"/>
              </w:rPr>
            </w:pPr>
            <w:r w:rsidRPr="00460650">
              <w:rPr>
                <w:rFonts w:ascii="Rockwell" w:hAnsi="Rockwell" w:cs="Arial"/>
                <w:sz w:val="20"/>
                <w:szCs w:val="20"/>
              </w:rPr>
              <w:t>Half term 2:</w:t>
            </w:r>
          </w:p>
          <w:p w14:paraId="3169C1C9" w14:textId="5D0DB5CC" w:rsidR="00462626" w:rsidRPr="00460650" w:rsidRDefault="00BA7C28" w:rsidP="00B47D9B">
            <w:pPr>
              <w:rPr>
                <w:rFonts w:ascii="Rockwell" w:hAnsi="Rockwell" w:cs="Arial"/>
                <w:sz w:val="20"/>
                <w:szCs w:val="20"/>
              </w:rPr>
            </w:pPr>
            <w:r w:rsidRPr="00460650">
              <w:rPr>
                <w:rFonts w:ascii="Rockwell" w:hAnsi="Rockwell" w:cs="Arial"/>
                <w:sz w:val="20"/>
                <w:szCs w:val="20"/>
              </w:rPr>
              <w:t>Case study analysis and personal responsibility action plan</w:t>
            </w:r>
            <w:r w:rsidR="00460650">
              <w:rPr>
                <w:rFonts w:ascii="Rockwell" w:hAnsi="Rockwell" w:cs="Arial"/>
                <w:sz w:val="20"/>
                <w:szCs w:val="20"/>
              </w:rPr>
              <w:t>.</w:t>
            </w:r>
          </w:p>
        </w:tc>
        <w:tc>
          <w:tcPr>
            <w:tcW w:w="4645" w:type="dxa"/>
            <w:gridSpan w:val="2"/>
          </w:tcPr>
          <w:p w14:paraId="38DD4D92" w14:textId="6E0C944A" w:rsidR="003C4712" w:rsidRPr="00460650" w:rsidRDefault="003C4712" w:rsidP="00B47D9B">
            <w:pPr>
              <w:rPr>
                <w:rFonts w:ascii="Rockwell" w:hAnsi="Rockwell" w:cs="Arial"/>
                <w:sz w:val="20"/>
                <w:szCs w:val="20"/>
              </w:rPr>
            </w:pPr>
            <w:r w:rsidRPr="00460650">
              <w:rPr>
                <w:rFonts w:ascii="Rockwell" w:hAnsi="Rockwell" w:cs="Arial"/>
                <w:sz w:val="20"/>
                <w:szCs w:val="20"/>
              </w:rPr>
              <w:t>KEY ASSESSMENTS</w:t>
            </w:r>
          </w:p>
          <w:p w14:paraId="1CF59F20" w14:textId="77777777" w:rsidR="003C4712" w:rsidRPr="00460650" w:rsidRDefault="003C4712" w:rsidP="00B47D9B">
            <w:pPr>
              <w:rPr>
                <w:rFonts w:ascii="Rockwell" w:hAnsi="Rockwell" w:cs="Arial"/>
                <w:sz w:val="20"/>
                <w:szCs w:val="20"/>
              </w:rPr>
            </w:pPr>
            <w:r w:rsidRPr="00460650">
              <w:rPr>
                <w:rFonts w:ascii="Rockwell" w:hAnsi="Rockwell" w:cs="Arial"/>
                <w:sz w:val="20"/>
                <w:szCs w:val="20"/>
              </w:rPr>
              <w:t>Half term 1:</w:t>
            </w:r>
          </w:p>
          <w:p w14:paraId="0DB25CD1" w14:textId="0A8DF7F7" w:rsidR="00BA7C28" w:rsidRPr="00460650" w:rsidRDefault="00BA7C28" w:rsidP="00B47D9B">
            <w:pPr>
              <w:rPr>
                <w:rFonts w:ascii="Rockwell" w:hAnsi="Rockwell" w:cs="Arial"/>
                <w:sz w:val="20"/>
                <w:szCs w:val="20"/>
              </w:rPr>
            </w:pPr>
            <w:r w:rsidRPr="00460650">
              <w:rPr>
                <w:rFonts w:ascii="Rockwell" w:hAnsi="Rockwell" w:cs="Arial"/>
                <w:sz w:val="20"/>
                <w:szCs w:val="20"/>
              </w:rPr>
              <w:t>Environmental awareness campaign/project</w:t>
            </w:r>
          </w:p>
          <w:p w14:paraId="189A0DE4" w14:textId="77777777" w:rsidR="00BA7C28" w:rsidRPr="00460650" w:rsidRDefault="00BA7C28" w:rsidP="00B47D9B">
            <w:pPr>
              <w:rPr>
                <w:rFonts w:ascii="Rockwell" w:hAnsi="Rockwell" w:cs="Arial"/>
                <w:sz w:val="20"/>
                <w:szCs w:val="20"/>
              </w:rPr>
            </w:pPr>
          </w:p>
          <w:p w14:paraId="0B317FD1" w14:textId="2E5B8EAD" w:rsidR="003C4712" w:rsidRPr="00460650" w:rsidRDefault="003C4712" w:rsidP="00B47D9B">
            <w:pPr>
              <w:rPr>
                <w:rFonts w:ascii="Rockwell" w:hAnsi="Rockwell" w:cs="Arial"/>
                <w:sz w:val="20"/>
                <w:szCs w:val="20"/>
              </w:rPr>
            </w:pPr>
            <w:r w:rsidRPr="00460650">
              <w:rPr>
                <w:rFonts w:ascii="Rockwell" w:hAnsi="Rockwell" w:cs="Arial"/>
                <w:sz w:val="20"/>
                <w:szCs w:val="20"/>
              </w:rPr>
              <w:t>Half term 2:</w:t>
            </w:r>
          </w:p>
          <w:p w14:paraId="403A51D2" w14:textId="203B086B" w:rsidR="002D5863" w:rsidRPr="00460650" w:rsidRDefault="00BA7C28" w:rsidP="00B47D9B">
            <w:pPr>
              <w:rPr>
                <w:rFonts w:ascii="Rockwell" w:hAnsi="Rockwell" w:cs="Arial"/>
                <w:sz w:val="20"/>
                <w:szCs w:val="20"/>
              </w:rPr>
            </w:pPr>
            <w:r w:rsidRPr="00460650">
              <w:rPr>
                <w:rFonts w:ascii="Rockwell" w:hAnsi="Rockwell" w:cs="Arial"/>
                <w:sz w:val="20"/>
                <w:szCs w:val="20"/>
              </w:rPr>
              <w:t>Personal budget plan and financial awareness portfolio</w:t>
            </w:r>
          </w:p>
        </w:tc>
        <w:tc>
          <w:tcPr>
            <w:tcW w:w="5434" w:type="dxa"/>
          </w:tcPr>
          <w:p w14:paraId="78E2A72D" w14:textId="73A1C0DB" w:rsidR="003C4712" w:rsidRPr="00460650" w:rsidRDefault="003C4712" w:rsidP="00B47D9B">
            <w:pPr>
              <w:rPr>
                <w:rFonts w:ascii="Rockwell" w:hAnsi="Rockwell" w:cs="Arial"/>
                <w:sz w:val="20"/>
                <w:szCs w:val="20"/>
              </w:rPr>
            </w:pPr>
            <w:r w:rsidRPr="00460650">
              <w:rPr>
                <w:rFonts w:ascii="Rockwell" w:hAnsi="Rockwell" w:cs="Arial"/>
                <w:sz w:val="20"/>
                <w:szCs w:val="20"/>
              </w:rPr>
              <w:t>KEY ASSESSMENTS</w:t>
            </w:r>
          </w:p>
          <w:p w14:paraId="04AD1FBF" w14:textId="069E862C" w:rsidR="001A29EE" w:rsidRPr="00460650" w:rsidRDefault="003C4712" w:rsidP="00B47D9B">
            <w:pPr>
              <w:rPr>
                <w:rFonts w:ascii="Rockwell" w:hAnsi="Rockwell" w:cs="Arial"/>
                <w:sz w:val="20"/>
                <w:szCs w:val="20"/>
              </w:rPr>
            </w:pPr>
            <w:r w:rsidRPr="00460650">
              <w:rPr>
                <w:rFonts w:ascii="Rockwell" w:hAnsi="Rockwell" w:cs="Arial"/>
                <w:sz w:val="20"/>
                <w:szCs w:val="20"/>
              </w:rPr>
              <w:t>Half term 1:</w:t>
            </w:r>
          </w:p>
          <w:p w14:paraId="4D05557D" w14:textId="50C8426D" w:rsidR="001A29EE" w:rsidRPr="00460650" w:rsidRDefault="00BA7C28" w:rsidP="001A29EE">
            <w:pPr>
              <w:rPr>
                <w:rFonts w:ascii="Rockwell" w:hAnsi="Rockwell" w:cs="Arial"/>
                <w:sz w:val="20"/>
                <w:szCs w:val="20"/>
              </w:rPr>
            </w:pPr>
            <w:r w:rsidRPr="00460650">
              <w:rPr>
                <w:rFonts w:ascii="Rockwell" w:hAnsi="Rockwell" w:cs="Arial"/>
                <w:sz w:val="20"/>
                <w:szCs w:val="20"/>
              </w:rPr>
              <w:t>Reflective learning journal and progression review</w:t>
            </w:r>
          </w:p>
          <w:p w14:paraId="400342B6" w14:textId="77777777" w:rsidR="00BA7C28" w:rsidRPr="00460650" w:rsidRDefault="00BA7C28" w:rsidP="001A29EE">
            <w:pPr>
              <w:rPr>
                <w:rFonts w:ascii="Rockwell" w:hAnsi="Rockwell" w:cs="Arial"/>
                <w:sz w:val="20"/>
                <w:szCs w:val="20"/>
              </w:rPr>
            </w:pPr>
          </w:p>
          <w:p w14:paraId="4E272209" w14:textId="77777777" w:rsidR="003C4712" w:rsidRPr="00460650" w:rsidRDefault="003C4712" w:rsidP="00B47D9B">
            <w:pPr>
              <w:rPr>
                <w:rFonts w:ascii="Rockwell" w:hAnsi="Rockwell" w:cs="Arial"/>
                <w:sz w:val="20"/>
                <w:szCs w:val="20"/>
              </w:rPr>
            </w:pPr>
            <w:r w:rsidRPr="00460650">
              <w:rPr>
                <w:rFonts w:ascii="Rockwell" w:hAnsi="Rockwell" w:cs="Arial"/>
                <w:sz w:val="20"/>
                <w:szCs w:val="20"/>
              </w:rPr>
              <w:t>Half term 2:</w:t>
            </w:r>
          </w:p>
          <w:p w14:paraId="4E5180D2" w14:textId="77777777" w:rsidR="003C4712" w:rsidRPr="00460650" w:rsidRDefault="003C4712" w:rsidP="00B47D9B">
            <w:pPr>
              <w:rPr>
                <w:rFonts w:ascii="Rockwell" w:hAnsi="Rockwell" w:cs="Arial"/>
                <w:sz w:val="20"/>
                <w:szCs w:val="20"/>
              </w:rPr>
            </w:pPr>
          </w:p>
          <w:p w14:paraId="27C7D20E" w14:textId="77777777" w:rsidR="003C4712" w:rsidRPr="00460650" w:rsidRDefault="003C4712" w:rsidP="00B47D9B">
            <w:pPr>
              <w:rPr>
                <w:rFonts w:ascii="Rockwell" w:hAnsi="Rockwell" w:cs="Arial"/>
                <w:sz w:val="20"/>
                <w:szCs w:val="20"/>
              </w:rPr>
            </w:pPr>
          </w:p>
        </w:tc>
      </w:tr>
      <w:tr w:rsidR="00B47D9B" w14:paraId="06B67DCA" w14:textId="77777777" w:rsidTr="00E23FBA">
        <w:trPr>
          <w:trHeight w:val="2028"/>
        </w:trPr>
        <w:tc>
          <w:tcPr>
            <w:tcW w:w="7704" w:type="dxa"/>
            <w:gridSpan w:val="2"/>
          </w:tcPr>
          <w:p w14:paraId="7324CE0A" w14:textId="33FA4552" w:rsidR="00B47D9B" w:rsidRPr="00460650" w:rsidRDefault="00B47D9B" w:rsidP="00B47D9B">
            <w:pPr>
              <w:rPr>
                <w:rFonts w:ascii="Rockwell" w:hAnsi="Rockwell" w:cs="Arial"/>
                <w:b/>
                <w:bCs/>
                <w:sz w:val="20"/>
                <w:szCs w:val="20"/>
              </w:rPr>
            </w:pPr>
            <w:r w:rsidRPr="00460650">
              <w:rPr>
                <w:rFonts w:ascii="Rockwell" w:hAnsi="Rockwell" w:cs="Arial"/>
                <w:b/>
                <w:bCs/>
                <w:sz w:val="20"/>
                <w:szCs w:val="20"/>
              </w:rPr>
              <w:t>Extended reading suggestions and external resources:</w:t>
            </w:r>
          </w:p>
          <w:p w14:paraId="7E5AEC0D" w14:textId="22E8A0B0" w:rsidR="00BA7C28" w:rsidRPr="00460650" w:rsidRDefault="00BA7C28" w:rsidP="00BA7C28">
            <w:pPr>
              <w:rPr>
                <w:rFonts w:ascii="Rockwell" w:hAnsi="Rockwell" w:cs="Arial"/>
                <w:sz w:val="20"/>
                <w:szCs w:val="20"/>
              </w:rPr>
            </w:pPr>
            <w:r w:rsidRPr="00460650">
              <w:rPr>
                <w:rFonts w:ascii="Rockwell" w:hAnsi="Rockwell" w:cs="Arial"/>
                <w:sz w:val="20"/>
                <w:szCs w:val="20"/>
              </w:rPr>
              <w:t>NHS Live Well resources</w:t>
            </w:r>
          </w:p>
          <w:p w14:paraId="011EB273" w14:textId="463D2165" w:rsidR="00BA7C28" w:rsidRPr="00460650" w:rsidRDefault="00BA7C28" w:rsidP="00BA7C28">
            <w:pPr>
              <w:rPr>
                <w:rFonts w:ascii="Rockwell" w:hAnsi="Rockwell" w:cs="Arial"/>
                <w:sz w:val="20"/>
                <w:szCs w:val="20"/>
              </w:rPr>
            </w:pPr>
            <w:r w:rsidRPr="00460650">
              <w:rPr>
                <w:rFonts w:ascii="Rockwell" w:hAnsi="Rockwell" w:cs="Arial"/>
                <w:sz w:val="20"/>
                <w:szCs w:val="20"/>
              </w:rPr>
              <w:t>Money Advice Service</w:t>
            </w:r>
          </w:p>
          <w:p w14:paraId="11B0A5D8" w14:textId="5D663101" w:rsidR="00BA7C28" w:rsidRPr="00460650" w:rsidRDefault="00BA7C28" w:rsidP="00BA7C28">
            <w:pPr>
              <w:rPr>
                <w:rFonts w:ascii="Rockwell" w:hAnsi="Rockwell" w:cs="Arial"/>
                <w:sz w:val="20"/>
                <w:szCs w:val="20"/>
              </w:rPr>
            </w:pPr>
            <w:r w:rsidRPr="00460650">
              <w:rPr>
                <w:rFonts w:ascii="Rockwell" w:hAnsi="Rockwell" w:cs="Arial"/>
                <w:sz w:val="20"/>
                <w:szCs w:val="20"/>
              </w:rPr>
              <w:t>Citizens Advice guidance</w:t>
            </w:r>
          </w:p>
          <w:p w14:paraId="40D70E8F" w14:textId="33ABDB76" w:rsidR="00BA7C28" w:rsidRPr="00460650" w:rsidRDefault="00BA7C28" w:rsidP="00BA7C28">
            <w:pPr>
              <w:rPr>
                <w:rFonts w:ascii="Rockwell" w:hAnsi="Rockwell" w:cs="Arial"/>
                <w:sz w:val="20"/>
                <w:szCs w:val="20"/>
              </w:rPr>
            </w:pPr>
            <w:r w:rsidRPr="00460650">
              <w:rPr>
                <w:rFonts w:ascii="Rockwell" w:hAnsi="Rockwell" w:cs="Arial"/>
                <w:sz w:val="20"/>
                <w:szCs w:val="20"/>
              </w:rPr>
              <w:t>Environmental protection agency resources</w:t>
            </w:r>
          </w:p>
          <w:p w14:paraId="1556670B" w14:textId="2DFC1DAE" w:rsidR="00BA7C28" w:rsidRPr="00460650" w:rsidRDefault="00BA7C28" w:rsidP="00BA7C28">
            <w:pPr>
              <w:rPr>
                <w:rFonts w:ascii="Rockwell" w:hAnsi="Rockwell" w:cs="Arial"/>
                <w:sz w:val="20"/>
                <w:szCs w:val="20"/>
              </w:rPr>
            </w:pPr>
            <w:r w:rsidRPr="00460650">
              <w:rPr>
                <w:rFonts w:ascii="Rockwell" w:hAnsi="Rockwell" w:cs="Arial"/>
                <w:sz w:val="20"/>
                <w:szCs w:val="20"/>
              </w:rPr>
              <w:t>Local employer engagement and career talks</w:t>
            </w:r>
          </w:p>
          <w:p w14:paraId="5AB176CC" w14:textId="77777777" w:rsidR="00B47D9B" w:rsidRPr="00460650" w:rsidRDefault="00B47D9B" w:rsidP="00B47D9B">
            <w:pPr>
              <w:rPr>
                <w:rFonts w:ascii="Rockwell" w:hAnsi="Rockwell" w:cs="Arial"/>
                <w:sz w:val="20"/>
                <w:szCs w:val="20"/>
              </w:rPr>
            </w:pPr>
          </w:p>
        </w:tc>
        <w:tc>
          <w:tcPr>
            <w:tcW w:w="7876" w:type="dxa"/>
            <w:gridSpan w:val="2"/>
          </w:tcPr>
          <w:p w14:paraId="3229BFF9" w14:textId="6212A672" w:rsidR="00B47D9B" w:rsidRPr="00460650" w:rsidRDefault="00B47D9B" w:rsidP="00B47D9B">
            <w:pPr>
              <w:rPr>
                <w:rFonts w:ascii="Rockwell" w:hAnsi="Rockwell" w:cs="Arial"/>
                <w:sz w:val="20"/>
                <w:szCs w:val="20"/>
              </w:rPr>
            </w:pPr>
            <w:r w:rsidRPr="00460650">
              <w:rPr>
                <w:rFonts w:ascii="Rockwell" w:hAnsi="Rockwell" w:cs="Arial"/>
                <w:b/>
                <w:bCs/>
                <w:sz w:val="20"/>
                <w:szCs w:val="20"/>
              </w:rPr>
              <w:t>Cultural Capital:</w:t>
            </w:r>
            <w:r w:rsidRPr="00460650">
              <w:rPr>
                <w:rFonts w:ascii="Rockwell" w:hAnsi="Rockwell" w:cs="Arial"/>
                <w:sz w:val="20"/>
                <w:szCs w:val="20"/>
              </w:rPr>
              <w:t xml:space="preserve">  </w:t>
            </w:r>
            <w:r w:rsidR="00BA7C28" w:rsidRPr="00460650">
              <w:rPr>
                <w:rFonts w:ascii="Rockwell" w:hAnsi="Rockwell" w:cs="Arial"/>
                <w:sz w:val="20"/>
                <w:szCs w:val="20"/>
              </w:rPr>
              <w:t>The Personal Growth and Wellbeing curriculum actively promotes cultural capital by developing learners’ understanding of health, finance, sustainability, equality and employability. Through real-world learning, external experiences and work placements, learners gain valuable insight into adult life, workplace expectations and community responsibility. This ensures students are better prepared socially, emotionally and professionally for their next stage.</w:t>
            </w:r>
          </w:p>
        </w:tc>
      </w:tr>
    </w:tbl>
    <w:p w14:paraId="3C29B23D" w14:textId="610C19E7" w:rsidR="00E11A18" w:rsidRDefault="00E11A18" w:rsidP="00DD014B"/>
    <w:p w14:paraId="284A8E68" w14:textId="77777777" w:rsidR="00FD418E" w:rsidRDefault="00FD418E" w:rsidP="00DD014B"/>
    <w:sectPr w:rsidR="00FD418E" w:rsidSect="00E11A18">
      <w:pgSz w:w="16838" w:h="11906" w:orient="landscape"/>
      <w:pgMar w:top="142"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B200D"/>
    <w:multiLevelType w:val="multilevel"/>
    <w:tmpl w:val="8480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B2BE3"/>
    <w:multiLevelType w:val="multilevel"/>
    <w:tmpl w:val="9F3E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53BBE"/>
    <w:multiLevelType w:val="multilevel"/>
    <w:tmpl w:val="50F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25473C"/>
    <w:multiLevelType w:val="multilevel"/>
    <w:tmpl w:val="0AA2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209E9"/>
    <w:multiLevelType w:val="multilevel"/>
    <w:tmpl w:val="DCCE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14477D"/>
    <w:multiLevelType w:val="multilevel"/>
    <w:tmpl w:val="846E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60D4A"/>
    <w:multiLevelType w:val="multilevel"/>
    <w:tmpl w:val="1A16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F73B52"/>
    <w:multiLevelType w:val="multilevel"/>
    <w:tmpl w:val="0D90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15994"/>
    <w:multiLevelType w:val="multilevel"/>
    <w:tmpl w:val="B1E8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335329"/>
    <w:multiLevelType w:val="multilevel"/>
    <w:tmpl w:val="303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A4CD6"/>
    <w:multiLevelType w:val="multilevel"/>
    <w:tmpl w:val="EE78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667F0"/>
    <w:multiLevelType w:val="multilevel"/>
    <w:tmpl w:val="5376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ED59B0"/>
    <w:multiLevelType w:val="multilevel"/>
    <w:tmpl w:val="F35A8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799089">
    <w:abstractNumId w:val="0"/>
  </w:num>
  <w:num w:numId="2" w16cid:durableId="341587107">
    <w:abstractNumId w:val="1"/>
  </w:num>
  <w:num w:numId="3" w16cid:durableId="1563709787">
    <w:abstractNumId w:val="2"/>
  </w:num>
  <w:num w:numId="4" w16cid:durableId="587158442">
    <w:abstractNumId w:val="8"/>
  </w:num>
  <w:num w:numId="5" w16cid:durableId="1184783644">
    <w:abstractNumId w:val="10"/>
  </w:num>
  <w:num w:numId="6" w16cid:durableId="853835576">
    <w:abstractNumId w:val="6"/>
  </w:num>
  <w:num w:numId="7" w16cid:durableId="1810704241">
    <w:abstractNumId w:val="3"/>
  </w:num>
  <w:num w:numId="8" w16cid:durableId="291518044">
    <w:abstractNumId w:val="9"/>
  </w:num>
  <w:num w:numId="9" w16cid:durableId="1150637246">
    <w:abstractNumId w:val="12"/>
  </w:num>
  <w:num w:numId="10" w16cid:durableId="1481771577">
    <w:abstractNumId w:val="7"/>
  </w:num>
  <w:num w:numId="11" w16cid:durableId="1138913393">
    <w:abstractNumId w:val="4"/>
  </w:num>
  <w:num w:numId="12" w16cid:durableId="1137574763">
    <w:abstractNumId w:val="11"/>
  </w:num>
  <w:num w:numId="13" w16cid:durableId="1546798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712"/>
    <w:rsid w:val="001A29EE"/>
    <w:rsid w:val="001C08E1"/>
    <w:rsid w:val="002D5863"/>
    <w:rsid w:val="00392892"/>
    <w:rsid w:val="003C4712"/>
    <w:rsid w:val="00453B14"/>
    <w:rsid w:val="00460650"/>
    <w:rsid w:val="00462626"/>
    <w:rsid w:val="004E1021"/>
    <w:rsid w:val="00554E6B"/>
    <w:rsid w:val="005935C3"/>
    <w:rsid w:val="005D5A6C"/>
    <w:rsid w:val="006C1B37"/>
    <w:rsid w:val="00A425F3"/>
    <w:rsid w:val="00B47D9B"/>
    <w:rsid w:val="00BA7C28"/>
    <w:rsid w:val="00BC4BE6"/>
    <w:rsid w:val="00DC7EDA"/>
    <w:rsid w:val="00DD014B"/>
    <w:rsid w:val="00DE39EB"/>
    <w:rsid w:val="00E047F0"/>
    <w:rsid w:val="00E11A18"/>
    <w:rsid w:val="00E23FBA"/>
    <w:rsid w:val="00F41DF0"/>
    <w:rsid w:val="00F7181A"/>
    <w:rsid w:val="00FD418E"/>
    <w:rsid w:val="00FF6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555D258"/>
  <w15:chartTrackingRefBased/>
  <w15:docId w15:val="{3ADEF937-E5F4-45FB-8E8E-F6A796D4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7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7D9B"/>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04399">
      <w:bodyDiv w:val="1"/>
      <w:marLeft w:val="0"/>
      <w:marRight w:val="0"/>
      <w:marTop w:val="0"/>
      <w:marBottom w:val="0"/>
      <w:divBdr>
        <w:top w:val="none" w:sz="0" w:space="0" w:color="auto"/>
        <w:left w:val="none" w:sz="0" w:space="0" w:color="auto"/>
        <w:bottom w:val="none" w:sz="0" w:space="0" w:color="auto"/>
        <w:right w:val="none" w:sz="0" w:space="0" w:color="auto"/>
      </w:divBdr>
    </w:div>
    <w:div w:id="591163475">
      <w:bodyDiv w:val="1"/>
      <w:marLeft w:val="0"/>
      <w:marRight w:val="0"/>
      <w:marTop w:val="0"/>
      <w:marBottom w:val="0"/>
      <w:divBdr>
        <w:top w:val="none" w:sz="0" w:space="0" w:color="auto"/>
        <w:left w:val="none" w:sz="0" w:space="0" w:color="auto"/>
        <w:bottom w:val="none" w:sz="0" w:space="0" w:color="auto"/>
        <w:right w:val="none" w:sz="0" w:space="0" w:color="auto"/>
      </w:divBdr>
    </w:div>
    <w:div w:id="690375814">
      <w:bodyDiv w:val="1"/>
      <w:marLeft w:val="0"/>
      <w:marRight w:val="0"/>
      <w:marTop w:val="0"/>
      <w:marBottom w:val="0"/>
      <w:divBdr>
        <w:top w:val="none" w:sz="0" w:space="0" w:color="auto"/>
        <w:left w:val="none" w:sz="0" w:space="0" w:color="auto"/>
        <w:bottom w:val="none" w:sz="0" w:space="0" w:color="auto"/>
        <w:right w:val="none" w:sz="0" w:space="0" w:color="auto"/>
      </w:divBdr>
    </w:div>
    <w:div w:id="850099063">
      <w:bodyDiv w:val="1"/>
      <w:marLeft w:val="0"/>
      <w:marRight w:val="0"/>
      <w:marTop w:val="0"/>
      <w:marBottom w:val="0"/>
      <w:divBdr>
        <w:top w:val="none" w:sz="0" w:space="0" w:color="auto"/>
        <w:left w:val="none" w:sz="0" w:space="0" w:color="auto"/>
        <w:bottom w:val="none" w:sz="0" w:space="0" w:color="auto"/>
        <w:right w:val="none" w:sz="0" w:space="0" w:color="auto"/>
      </w:divBdr>
    </w:div>
    <w:div w:id="899243791">
      <w:bodyDiv w:val="1"/>
      <w:marLeft w:val="0"/>
      <w:marRight w:val="0"/>
      <w:marTop w:val="0"/>
      <w:marBottom w:val="0"/>
      <w:divBdr>
        <w:top w:val="none" w:sz="0" w:space="0" w:color="auto"/>
        <w:left w:val="none" w:sz="0" w:space="0" w:color="auto"/>
        <w:bottom w:val="none" w:sz="0" w:space="0" w:color="auto"/>
        <w:right w:val="none" w:sz="0" w:space="0" w:color="auto"/>
      </w:divBdr>
    </w:div>
    <w:div w:id="1020818774">
      <w:bodyDiv w:val="1"/>
      <w:marLeft w:val="0"/>
      <w:marRight w:val="0"/>
      <w:marTop w:val="0"/>
      <w:marBottom w:val="0"/>
      <w:divBdr>
        <w:top w:val="none" w:sz="0" w:space="0" w:color="auto"/>
        <w:left w:val="none" w:sz="0" w:space="0" w:color="auto"/>
        <w:bottom w:val="none" w:sz="0" w:space="0" w:color="auto"/>
        <w:right w:val="none" w:sz="0" w:space="0" w:color="auto"/>
      </w:divBdr>
    </w:div>
    <w:div w:id="1201094065">
      <w:bodyDiv w:val="1"/>
      <w:marLeft w:val="0"/>
      <w:marRight w:val="0"/>
      <w:marTop w:val="0"/>
      <w:marBottom w:val="0"/>
      <w:divBdr>
        <w:top w:val="none" w:sz="0" w:space="0" w:color="auto"/>
        <w:left w:val="none" w:sz="0" w:space="0" w:color="auto"/>
        <w:bottom w:val="none" w:sz="0" w:space="0" w:color="auto"/>
        <w:right w:val="none" w:sz="0" w:space="0" w:color="auto"/>
      </w:divBdr>
    </w:div>
    <w:div w:id="1253975610">
      <w:bodyDiv w:val="1"/>
      <w:marLeft w:val="0"/>
      <w:marRight w:val="0"/>
      <w:marTop w:val="0"/>
      <w:marBottom w:val="0"/>
      <w:divBdr>
        <w:top w:val="none" w:sz="0" w:space="0" w:color="auto"/>
        <w:left w:val="none" w:sz="0" w:space="0" w:color="auto"/>
        <w:bottom w:val="none" w:sz="0" w:space="0" w:color="auto"/>
        <w:right w:val="none" w:sz="0" w:space="0" w:color="auto"/>
      </w:divBdr>
    </w:div>
    <w:div w:id="1350722499">
      <w:bodyDiv w:val="1"/>
      <w:marLeft w:val="0"/>
      <w:marRight w:val="0"/>
      <w:marTop w:val="0"/>
      <w:marBottom w:val="0"/>
      <w:divBdr>
        <w:top w:val="none" w:sz="0" w:space="0" w:color="auto"/>
        <w:left w:val="none" w:sz="0" w:space="0" w:color="auto"/>
        <w:bottom w:val="none" w:sz="0" w:space="0" w:color="auto"/>
        <w:right w:val="none" w:sz="0" w:space="0" w:color="auto"/>
      </w:divBdr>
    </w:div>
    <w:div w:id="1393887450">
      <w:bodyDiv w:val="1"/>
      <w:marLeft w:val="0"/>
      <w:marRight w:val="0"/>
      <w:marTop w:val="0"/>
      <w:marBottom w:val="0"/>
      <w:divBdr>
        <w:top w:val="none" w:sz="0" w:space="0" w:color="auto"/>
        <w:left w:val="none" w:sz="0" w:space="0" w:color="auto"/>
        <w:bottom w:val="none" w:sz="0" w:space="0" w:color="auto"/>
        <w:right w:val="none" w:sz="0" w:space="0" w:color="auto"/>
      </w:divBdr>
    </w:div>
    <w:div w:id="1601644651">
      <w:bodyDiv w:val="1"/>
      <w:marLeft w:val="0"/>
      <w:marRight w:val="0"/>
      <w:marTop w:val="0"/>
      <w:marBottom w:val="0"/>
      <w:divBdr>
        <w:top w:val="none" w:sz="0" w:space="0" w:color="auto"/>
        <w:left w:val="none" w:sz="0" w:space="0" w:color="auto"/>
        <w:bottom w:val="none" w:sz="0" w:space="0" w:color="auto"/>
        <w:right w:val="none" w:sz="0" w:space="0" w:color="auto"/>
      </w:divBdr>
    </w:div>
    <w:div w:id="1622302431">
      <w:bodyDiv w:val="1"/>
      <w:marLeft w:val="0"/>
      <w:marRight w:val="0"/>
      <w:marTop w:val="0"/>
      <w:marBottom w:val="0"/>
      <w:divBdr>
        <w:top w:val="none" w:sz="0" w:space="0" w:color="auto"/>
        <w:left w:val="none" w:sz="0" w:space="0" w:color="auto"/>
        <w:bottom w:val="none" w:sz="0" w:space="0" w:color="auto"/>
        <w:right w:val="none" w:sz="0" w:space="0" w:color="auto"/>
      </w:divBdr>
    </w:div>
    <w:div w:id="1694722460">
      <w:bodyDiv w:val="1"/>
      <w:marLeft w:val="0"/>
      <w:marRight w:val="0"/>
      <w:marTop w:val="0"/>
      <w:marBottom w:val="0"/>
      <w:divBdr>
        <w:top w:val="none" w:sz="0" w:space="0" w:color="auto"/>
        <w:left w:val="none" w:sz="0" w:space="0" w:color="auto"/>
        <w:bottom w:val="none" w:sz="0" w:space="0" w:color="auto"/>
        <w:right w:val="none" w:sz="0" w:space="0" w:color="auto"/>
      </w:divBdr>
    </w:div>
    <w:div w:id="1722635665">
      <w:bodyDiv w:val="1"/>
      <w:marLeft w:val="0"/>
      <w:marRight w:val="0"/>
      <w:marTop w:val="0"/>
      <w:marBottom w:val="0"/>
      <w:divBdr>
        <w:top w:val="none" w:sz="0" w:space="0" w:color="auto"/>
        <w:left w:val="none" w:sz="0" w:space="0" w:color="auto"/>
        <w:bottom w:val="none" w:sz="0" w:space="0" w:color="auto"/>
        <w:right w:val="none" w:sz="0" w:space="0" w:color="auto"/>
      </w:divBdr>
    </w:div>
    <w:div w:id="1759595835">
      <w:bodyDiv w:val="1"/>
      <w:marLeft w:val="0"/>
      <w:marRight w:val="0"/>
      <w:marTop w:val="0"/>
      <w:marBottom w:val="0"/>
      <w:divBdr>
        <w:top w:val="none" w:sz="0" w:space="0" w:color="auto"/>
        <w:left w:val="none" w:sz="0" w:space="0" w:color="auto"/>
        <w:bottom w:val="none" w:sz="0" w:space="0" w:color="auto"/>
        <w:right w:val="none" w:sz="0" w:space="0" w:color="auto"/>
      </w:divBdr>
    </w:div>
    <w:div w:id="1788309014">
      <w:bodyDiv w:val="1"/>
      <w:marLeft w:val="0"/>
      <w:marRight w:val="0"/>
      <w:marTop w:val="0"/>
      <w:marBottom w:val="0"/>
      <w:divBdr>
        <w:top w:val="none" w:sz="0" w:space="0" w:color="auto"/>
        <w:left w:val="none" w:sz="0" w:space="0" w:color="auto"/>
        <w:bottom w:val="none" w:sz="0" w:space="0" w:color="auto"/>
        <w:right w:val="none" w:sz="0" w:space="0" w:color="auto"/>
      </w:divBdr>
    </w:div>
    <w:div w:id="1835340988">
      <w:bodyDiv w:val="1"/>
      <w:marLeft w:val="0"/>
      <w:marRight w:val="0"/>
      <w:marTop w:val="0"/>
      <w:marBottom w:val="0"/>
      <w:divBdr>
        <w:top w:val="none" w:sz="0" w:space="0" w:color="auto"/>
        <w:left w:val="none" w:sz="0" w:space="0" w:color="auto"/>
        <w:bottom w:val="none" w:sz="0" w:space="0" w:color="auto"/>
        <w:right w:val="none" w:sz="0" w:space="0" w:color="auto"/>
      </w:divBdr>
    </w:div>
    <w:div w:id="1998343552">
      <w:bodyDiv w:val="1"/>
      <w:marLeft w:val="0"/>
      <w:marRight w:val="0"/>
      <w:marTop w:val="0"/>
      <w:marBottom w:val="0"/>
      <w:divBdr>
        <w:top w:val="none" w:sz="0" w:space="0" w:color="auto"/>
        <w:left w:val="none" w:sz="0" w:space="0" w:color="auto"/>
        <w:bottom w:val="none" w:sz="0" w:space="0" w:color="auto"/>
        <w:right w:val="none" w:sz="0" w:space="0" w:color="auto"/>
      </w:divBdr>
    </w:div>
    <w:div w:id="2021928295">
      <w:bodyDiv w:val="1"/>
      <w:marLeft w:val="0"/>
      <w:marRight w:val="0"/>
      <w:marTop w:val="0"/>
      <w:marBottom w:val="0"/>
      <w:divBdr>
        <w:top w:val="none" w:sz="0" w:space="0" w:color="auto"/>
        <w:left w:val="none" w:sz="0" w:space="0" w:color="auto"/>
        <w:bottom w:val="none" w:sz="0" w:space="0" w:color="auto"/>
        <w:right w:val="none" w:sz="0" w:space="0" w:color="auto"/>
      </w:divBdr>
    </w:div>
    <w:div w:id="2120641785">
      <w:bodyDiv w:val="1"/>
      <w:marLeft w:val="0"/>
      <w:marRight w:val="0"/>
      <w:marTop w:val="0"/>
      <w:marBottom w:val="0"/>
      <w:divBdr>
        <w:top w:val="none" w:sz="0" w:space="0" w:color="auto"/>
        <w:left w:val="none" w:sz="0" w:space="0" w:color="auto"/>
        <w:bottom w:val="none" w:sz="0" w:space="0" w:color="auto"/>
        <w:right w:val="none" w:sz="0" w:space="0" w:color="auto"/>
      </w:divBdr>
    </w:div>
    <w:div w:id="214599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39A3A40A37A34F83FC4849E18F8D31" ma:contentTypeVersion="19" ma:contentTypeDescription="Create a new document." ma:contentTypeScope="" ma:versionID="6220b119869dbc77efa99429ebac79b8">
  <xsd:schema xmlns:xsd="http://www.w3.org/2001/XMLSchema" xmlns:xs="http://www.w3.org/2001/XMLSchema" xmlns:p="http://schemas.microsoft.com/office/2006/metadata/properties" xmlns:ns2="66547e43-2278-408f-80bb-28c175a6378f" xmlns:ns3="2bb81046-31ae-456f-84f0-cd7608334791" targetNamespace="http://schemas.microsoft.com/office/2006/metadata/properties" ma:root="true" ma:fieldsID="b3662ca5fed44909e0cbd161f1a8b629" ns2:_="" ns3:_="">
    <xsd:import namespace="66547e43-2278-408f-80bb-28c175a6378f"/>
    <xsd:import namespace="2bb81046-31ae-456f-84f0-cd76083347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Booklet" minOccurs="0"/>
                <xsd:element ref="ns2:Edited" minOccurs="0"/>
                <xsd:element ref="ns2:lcf76f155ced4ddcb4097134ff3c332f" minOccurs="0"/>
                <xsd:element ref="ns3:TaxCatchAll"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47e43-2278-408f-80bb-28c175a63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Booklet" ma:index="18" nillable="true" ma:displayName="Booklet " ma:default="1" ma:format="Dropdown" ma:internalName="Booklet">
      <xsd:simpleType>
        <xsd:restriction base="dms:Boolean"/>
      </xsd:simpleType>
    </xsd:element>
    <xsd:element name="Edited" ma:index="19" nillable="true" ma:displayName="Edited" ma:default="1" ma:format="Dropdown" ma:internalName="Edited">
      <xsd:simpleType>
        <xsd:restriction base="dms:Boolea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3838236-45e7-460e-952d-254278595e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b81046-31ae-456f-84f0-cd760833479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4076c1-0024-4806-a692-327de9cc81b2}" ma:internalName="TaxCatchAll" ma:showField="CatchAllData" ma:web="2bb81046-31ae-456f-84f0-cd7608334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b81046-31ae-456f-84f0-cd7608334791" xsi:nil="true"/>
    <lcf76f155ced4ddcb4097134ff3c332f xmlns="66547e43-2278-408f-80bb-28c175a6378f">
      <Terms xmlns="http://schemas.microsoft.com/office/infopath/2007/PartnerControls"/>
    </lcf76f155ced4ddcb4097134ff3c332f>
    <Edited xmlns="66547e43-2278-408f-80bb-28c175a6378f">true</Edited>
    <Booklet xmlns="66547e43-2278-408f-80bb-28c175a6378f">true</Booklet>
  </documentManagement>
</p:properties>
</file>

<file path=customXml/itemProps1.xml><?xml version="1.0" encoding="utf-8"?>
<ds:datastoreItem xmlns:ds="http://schemas.openxmlformats.org/officeDocument/2006/customXml" ds:itemID="{8318C7BD-0E0E-4F2E-B06F-CA518318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47e43-2278-408f-80bb-28c175a6378f"/>
    <ds:schemaRef ds:uri="2bb81046-31ae-456f-84f0-cd7608334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CE9E9-09FE-40D8-9488-E1513A600215}">
  <ds:schemaRefs>
    <ds:schemaRef ds:uri="http://schemas.microsoft.com/sharepoint/v3/contenttype/forms"/>
  </ds:schemaRefs>
</ds:datastoreItem>
</file>

<file path=customXml/itemProps3.xml><?xml version="1.0" encoding="utf-8"?>
<ds:datastoreItem xmlns:ds="http://schemas.openxmlformats.org/officeDocument/2006/customXml" ds:itemID="{2AC88A36-7DB0-4959-B38E-9EF15C4FEA5B}">
  <ds:schemaRefs>
    <ds:schemaRef ds:uri="http://schemas.microsoft.com/office/2006/metadata/properties"/>
    <ds:schemaRef ds:uri="http://schemas.microsoft.com/office/infopath/2007/PartnerControls"/>
    <ds:schemaRef ds:uri="2bb81046-31ae-456f-84f0-cd7608334791"/>
    <ds:schemaRef ds:uri="66547e43-2278-408f-80bb-28c175a637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User</dc:creator>
  <cp:keywords/>
  <dc:description/>
  <cp:lastModifiedBy>Abbie Martin</cp:lastModifiedBy>
  <cp:revision>2</cp:revision>
  <dcterms:created xsi:type="dcterms:W3CDTF">2026-01-07T08:49:00Z</dcterms:created>
  <dcterms:modified xsi:type="dcterms:W3CDTF">2026-01-07T08:49:00Z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0x010100CA39A3A40A37A34F83FC4849E18F8D31</vt:lpwstr>
  </property>
  <property fmtid="{D5CDD505-2E9C-101B-9397-08002B2CF9AE}" pid="3" name="GrammarlyDocumentId">
    <vt:lpwstr>d12f10a44b0343f87ec41b9899d66132e41df88d784e95f37cd45d254b78297e</vt:lpwstr>
  </property>
</Properties>
</file>